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54B" w:rsidRPr="003C1658" w:rsidRDefault="00B552A9" w:rsidP="00B552A9">
      <w:pPr>
        <w:jc w:val="center"/>
      </w:pPr>
      <w:bookmarkStart w:id="0" w:name="_GoBack"/>
      <w:bookmarkEnd w:id="0"/>
      <w:r w:rsidRPr="003C1658">
        <w:rPr>
          <w:b/>
          <w:i/>
          <w:noProof/>
        </w:rPr>
        <w:t>Support for New and Difference V</w:t>
      </w:r>
      <w:r w:rsidR="00395B89" w:rsidRPr="003C1658">
        <w:rPr>
          <w:b/>
          <w:i/>
          <w:noProof/>
        </w:rPr>
        <w:t>oices</w:t>
      </w:r>
      <w:r w:rsidR="0019154B" w:rsidRPr="003C1658">
        <w:rPr>
          <w:b/>
          <w:i/>
          <w:noProof/>
        </w:rPr>
        <w:t xml:space="preserve"> </w:t>
      </w:r>
      <w:r w:rsidR="00C967D1">
        <w:rPr>
          <w:b/>
          <w:i/>
          <w:noProof/>
        </w:rPr>
        <w:t>in Drug Policy Reform between 2009 and 2015</w:t>
      </w:r>
    </w:p>
    <w:p w:rsidR="0019154B" w:rsidRDefault="0019154B"/>
    <w:tbl>
      <w:tblPr>
        <w:tblStyle w:val="TableGrid"/>
        <w:tblW w:w="0" w:type="auto"/>
        <w:tblInd w:w="18" w:type="dxa"/>
        <w:tblLayout w:type="fixed"/>
        <w:tblLook w:val="04A0" w:firstRow="1" w:lastRow="0" w:firstColumn="1" w:lastColumn="0" w:noHBand="0" w:noVBand="1"/>
      </w:tblPr>
      <w:tblGrid>
        <w:gridCol w:w="1812"/>
        <w:gridCol w:w="1839"/>
        <w:gridCol w:w="1209"/>
        <w:gridCol w:w="1440"/>
        <w:gridCol w:w="1080"/>
        <w:gridCol w:w="7200"/>
      </w:tblGrid>
      <w:tr w:rsidR="00E160E7" w:rsidRPr="0019154B" w:rsidTr="00776883">
        <w:trPr>
          <w:cantSplit/>
          <w:tblHeader/>
        </w:trPr>
        <w:tc>
          <w:tcPr>
            <w:tcW w:w="14580" w:type="dxa"/>
            <w:gridSpan w:val="6"/>
            <w:tcBorders>
              <w:top w:val="single" w:sz="4" w:space="0" w:color="auto"/>
              <w:left w:val="single" w:sz="4" w:space="0" w:color="auto"/>
              <w:bottom w:val="single" w:sz="4" w:space="0" w:color="auto"/>
              <w:right w:val="single" w:sz="4" w:space="0" w:color="auto"/>
            </w:tcBorders>
            <w:shd w:val="clear" w:color="auto" w:fill="auto"/>
          </w:tcPr>
          <w:p w:rsidR="00E160E7" w:rsidRPr="003C1658" w:rsidRDefault="003C1658" w:rsidP="003C1658">
            <w:pPr>
              <w:jc w:val="center"/>
              <w:rPr>
                <w:b/>
              </w:rPr>
            </w:pPr>
            <w:r w:rsidRPr="003C1658">
              <w:rPr>
                <w:b/>
              </w:rPr>
              <w:t>Thematic Efforts: Doctors, Law Enforcement, Scientists, Women’s Rights, etc.</w:t>
            </w:r>
          </w:p>
        </w:tc>
      </w:tr>
      <w:tr w:rsidR="00412CEA" w:rsidRPr="0019154B" w:rsidTr="00776883">
        <w:trPr>
          <w:cantSplit/>
          <w:tblHeader/>
        </w:trPr>
        <w:tc>
          <w:tcPr>
            <w:tcW w:w="1812" w:type="dxa"/>
            <w:tcBorders>
              <w:top w:val="single" w:sz="4" w:space="0" w:color="auto"/>
              <w:left w:val="single" w:sz="4" w:space="0" w:color="auto"/>
              <w:bottom w:val="single" w:sz="4" w:space="0" w:color="auto"/>
              <w:right w:val="single" w:sz="4" w:space="0" w:color="auto"/>
            </w:tcBorders>
            <w:shd w:val="solid" w:color="auto" w:fill="auto"/>
          </w:tcPr>
          <w:p w:rsidR="00412CEA" w:rsidRPr="0019154B" w:rsidRDefault="00412CEA" w:rsidP="00120524">
            <w:pPr>
              <w:rPr>
                <w:b/>
                <w:color w:val="FFFFFF" w:themeColor="background1"/>
                <w:sz w:val="18"/>
                <w:szCs w:val="18"/>
              </w:rPr>
            </w:pPr>
            <w:r w:rsidRPr="0019154B">
              <w:rPr>
                <w:b/>
                <w:color w:val="FFFFFF" w:themeColor="background1"/>
                <w:sz w:val="18"/>
                <w:szCs w:val="18"/>
              </w:rPr>
              <w:t>GRANTEE ORGANIZATION</w:t>
            </w:r>
          </w:p>
        </w:tc>
        <w:tc>
          <w:tcPr>
            <w:tcW w:w="1839" w:type="dxa"/>
            <w:tcBorders>
              <w:top w:val="single" w:sz="4" w:space="0" w:color="auto"/>
              <w:left w:val="single" w:sz="4" w:space="0" w:color="auto"/>
              <w:bottom w:val="single" w:sz="4" w:space="0" w:color="auto"/>
              <w:right w:val="single" w:sz="4" w:space="0" w:color="auto"/>
            </w:tcBorders>
            <w:shd w:val="solid" w:color="auto" w:fill="auto"/>
          </w:tcPr>
          <w:p w:rsidR="00412CEA" w:rsidRPr="0019154B" w:rsidRDefault="00412CEA" w:rsidP="00120524">
            <w:pPr>
              <w:rPr>
                <w:b/>
                <w:color w:val="FFFFFF" w:themeColor="background1"/>
                <w:sz w:val="18"/>
                <w:szCs w:val="18"/>
              </w:rPr>
            </w:pPr>
            <w:r w:rsidRPr="0019154B">
              <w:rPr>
                <w:b/>
                <w:color w:val="FFFFFF" w:themeColor="background1"/>
                <w:sz w:val="18"/>
                <w:szCs w:val="18"/>
              </w:rPr>
              <w:t>PROJECT TITLE</w:t>
            </w:r>
          </w:p>
        </w:tc>
        <w:tc>
          <w:tcPr>
            <w:tcW w:w="1209" w:type="dxa"/>
            <w:tcBorders>
              <w:top w:val="single" w:sz="4" w:space="0" w:color="auto"/>
              <w:left w:val="single" w:sz="4" w:space="0" w:color="auto"/>
              <w:bottom w:val="single" w:sz="4" w:space="0" w:color="auto"/>
              <w:right w:val="single" w:sz="4" w:space="0" w:color="auto"/>
            </w:tcBorders>
            <w:shd w:val="solid" w:color="auto" w:fill="auto"/>
          </w:tcPr>
          <w:p w:rsidR="00BC39A6" w:rsidRDefault="00F94432" w:rsidP="00120524">
            <w:pPr>
              <w:rPr>
                <w:b/>
                <w:color w:val="FFFFFF" w:themeColor="background1"/>
                <w:sz w:val="18"/>
                <w:szCs w:val="18"/>
              </w:rPr>
            </w:pPr>
            <w:r>
              <w:rPr>
                <w:b/>
                <w:color w:val="FFFFFF" w:themeColor="background1"/>
                <w:sz w:val="18"/>
                <w:szCs w:val="18"/>
              </w:rPr>
              <w:t>Tool</w:t>
            </w:r>
          </w:p>
          <w:p w:rsidR="00412CEA" w:rsidRPr="00BC39A6" w:rsidRDefault="00412CEA" w:rsidP="00BC39A6">
            <w:pPr>
              <w:rPr>
                <w:sz w:val="18"/>
                <w:szCs w:val="18"/>
              </w:rPr>
            </w:pPr>
          </w:p>
        </w:tc>
        <w:tc>
          <w:tcPr>
            <w:tcW w:w="1440" w:type="dxa"/>
            <w:tcBorders>
              <w:top w:val="single" w:sz="4" w:space="0" w:color="auto"/>
              <w:left w:val="single" w:sz="4" w:space="0" w:color="auto"/>
              <w:bottom w:val="single" w:sz="4" w:space="0" w:color="auto"/>
              <w:right w:val="single" w:sz="4" w:space="0" w:color="auto"/>
            </w:tcBorders>
            <w:shd w:val="solid" w:color="auto" w:fill="auto"/>
          </w:tcPr>
          <w:p w:rsidR="00412CEA" w:rsidRPr="0019154B" w:rsidRDefault="00412CEA" w:rsidP="00120524">
            <w:pPr>
              <w:rPr>
                <w:b/>
                <w:color w:val="FFFFFF" w:themeColor="background1"/>
                <w:sz w:val="18"/>
                <w:szCs w:val="18"/>
              </w:rPr>
            </w:pPr>
            <w:r w:rsidRPr="0019154B">
              <w:rPr>
                <w:b/>
                <w:color w:val="FFFFFF" w:themeColor="background1"/>
                <w:sz w:val="18"/>
                <w:szCs w:val="18"/>
              </w:rPr>
              <w:t>GRANT ID</w:t>
            </w:r>
          </w:p>
        </w:tc>
        <w:tc>
          <w:tcPr>
            <w:tcW w:w="1080" w:type="dxa"/>
            <w:tcBorders>
              <w:top w:val="single" w:sz="4" w:space="0" w:color="auto"/>
              <w:left w:val="single" w:sz="4" w:space="0" w:color="auto"/>
              <w:bottom w:val="single" w:sz="4" w:space="0" w:color="auto"/>
              <w:right w:val="single" w:sz="4" w:space="0" w:color="auto"/>
            </w:tcBorders>
            <w:shd w:val="solid" w:color="auto" w:fill="auto"/>
          </w:tcPr>
          <w:p w:rsidR="00412CEA" w:rsidRPr="0019154B" w:rsidRDefault="00412CEA" w:rsidP="00D76EDE">
            <w:pPr>
              <w:rPr>
                <w:b/>
                <w:color w:val="FFFFFF" w:themeColor="background1"/>
                <w:sz w:val="18"/>
                <w:szCs w:val="18"/>
              </w:rPr>
            </w:pPr>
            <w:r>
              <w:rPr>
                <w:b/>
                <w:color w:val="FFFFFF" w:themeColor="background1"/>
                <w:sz w:val="18"/>
                <w:szCs w:val="18"/>
              </w:rPr>
              <w:t xml:space="preserve">GDPP </w:t>
            </w:r>
            <w:r w:rsidR="00D76EDE">
              <w:rPr>
                <w:b/>
                <w:color w:val="FFFFFF" w:themeColor="background1"/>
                <w:sz w:val="18"/>
                <w:szCs w:val="18"/>
              </w:rPr>
              <w:t>Invest</w:t>
            </w:r>
            <w:r w:rsidR="00C57843">
              <w:rPr>
                <w:b/>
                <w:color w:val="FFFFFF" w:themeColor="background1"/>
                <w:sz w:val="18"/>
                <w:szCs w:val="18"/>
              </w:rPr>
              <w:t xml:space="preserve">- </w:t>
            </w:r>
            <w:proofErr w:type="spellStart"/>
            <w:r w:rsidR="00D76EDE">
              <w:rPr>
                <w:b/>
                <w:color w:val="FFFFFF" w:themeColor="background1"/>
                <w:sz w:val="18"/>
                <w:szCs w:val="18"/>
              </w:rPr>
              <w:t>ment</w:t>
            </w:r>
            <w:proofErr w:type="spellEnd"/>
            <w:r>
              <w:rPr>
                <w:b/>
                <w:color w:val="FFFFFF" w:themeColor="background1"/>
                <w:sz w:val="18"/>
                <w:szCs w:val="18"/>
              </w:rPr>
              <w:t xml:space="preserve"> $</w:t>
            </w:r>
          </w:p>
        </w:tc>
        <w:tc>
          <w:tcPr>
            <w:tcW w:w="7200" w:type="dxa"/>
            <w:tcBorders>
              <w:top w:val="single" w:sz="4" w:space="0" w:color="auto"/>
              <w:left w:val="single" w:sz="4" w:space="0" w:color="auto"/>
              <w:bottom w:val="single" w:sz="4" w:space="0" w:color="auto"/>
              <w:right w:val="single" w:sz="4" w:space="0" w:color="auto"/>
            </w:tcBorders>
            <w:shd w:val="solid" w:color="auto" w:fill="auto"/>
          </w:tcPr>
          <w:p w:rsidR="00412CEA" w:rsidRPr="0019154B" w:rsidRDefault="00412CEA" w:rsidP="00120524">
            <w:pPr>
              <w:rPr>
                <w:b/>
                <w:color w:val="FFFFFF" w:themeColor="background1"/>
                <w:sz w:val="18"/>
                <w:szCs w:val="18"/>
              </w:rPr>
            </w:pPr>
            <w:r w:rsidRPr="0019154B">
              <w:rPr>
                <w:b/>
                <w:color w:val="FFFFFF" w:themeColor="background1"/>
                <w:sz w:val="18"/>
                <w:szCs w:val="18"/>
              </w:rPr>
              <w:t>PROJECT DESCRIPTION</w:t>
            </w:r>
          </w:p>
        </w:tc>
      </w:tr>
      <w:tr w:rsidR="00E160E7" w:rsidRPr="004B0ACA" w:rsidTr="00776883">
        <w:trPr>
          <w:cantSplit/>
          <w:tblHeader/>
        </w:trPr>
        <w:tc>
          <w:tcPr>
            <w:tcW w:w="1812" w:type="dxa"/>
            <w:tcBorders>
              <w:top w:val="single" w:sz="4" w:space="0" w:color="auto"/>
              <w:left w:val="single" w:sz="4" w:space="0" w:color="auto"/>
              <w:bottom w:val="single" w:sz="4" w:space="0" w:color="auto"/>
              <w:right w:val="single" w:sz="4" w:space="0" w:color="auto"/>
            </w:tcBorders>
          </w:tcPr>
          <w:p w:rsidR="00E160E7" w:rsidRPr="004B0ACA" w:rsidRDefault="00E160E7" w:rsidP="00452E8D">
            <w:pPr>
              <w:rPr>
                <w:sz w:val="18"/>
                <w:szCs w:val="20"/>
              </w:rPr>
            </w:pPr>
            <w:r>
              <w:rPr>
                <w:sz w:val="18"/>
                <w:szCs w:val="20"/>
              </w:rPr>
              <w:t>Viva Rio</w:t>
            </w:r>
          </w:p>
        </w:tc>
        <w:tc>
          <w:tcPr>
            <w:tcW w:w="1839" w:type="dxa"/>
            <w:tcBorders>
              <w:top w:val="single" w:sz="4" w:space="0" w:color="auto"/>
              <w:left w:val="single" w:sz="4" w:space="0" w:color="auto"/>
              <w:bottom w:val="single" w:sz="4" w:space="0" w:color="auto"/>
              <w:right w:val="single" w:sz="4" w:space="0" w:color="auto"/>
            </w:tcBorders>
          </w:tcPr>
          <w:p w:rsidR="00E160E7" w:rsidRPr="004B0ACA" w:rsidRDefault="00E160E7" w:rsidP="00452E8D">
            <w:pPr>
              <w:rPr>
                <w:sz w:val="18"/>
                <w:szCs w:val="20"/>
              </w:rPr>
            </w:pPr>
            <w:r w:rsidRPr="00D230E3">
              <w:rPr>
                <w:sz w:val="18"/>
                <w:szCs w:val="20"/>
              </w:rPr>
              <w:t>Strategic Meeting on Public Security and Drug Policy</w:t>
            </w:r>
          </w:p>
        </w:tc>
        <w:tc>
          <w:tcPr>
            <w:tcW w:w="1209" w:type="dxa"/>
            <w:tcBorders>
              <w:top w:val="single" w:sz="4" w:space="0" w:color="auto"/>
              <w:left w:val="single" w:sz="4" w:space="0" w:color="auto"/>
              <w:bottom w:val="single" w:sz="4" w:space="0" w:color="auto"/>
              <w:right w:val="single" w:sz="4" w:space="0" w:color="auto"/>
            </w:tcBorders>
          </w:tcPr>
          <w:p w:rsidR="00E160E7" w:rsidRDefault="00E160E7" w:rsidP="00452E8D">
            <w:pPr>
              <w:rPr>
                <w:sz w:val="18"/>
                <w:szCs w:val="20"/>
              </w:rPr>
            </w:pPr>
            <w:r>
              <w:rPr>
                <w:sz w:val="18"/>
                <w:szCs w:val="20"/>
              </w:rPr>
              <w:t xml:space="preserve">Convening </w:t>
            </w:r>
          </w:p>
        </w:tc>
        <w:tc>
          <w:tcPr>
            <w:tcW w:w="1440" w:type="dxa"/>
            <w:tcBorders>
              <w:top w:val="single" w:sz="4" w:space="0" w:color="auto"/>
              <w:left w:val="single" w:sz="4" w:space="0" w:color="auto"/>
              <w:bottom w:val="single" w:sz="4" w:space="0" w:color="auto"/>
              <w:right w:val="single" w:sz="4" w:space="0" w:color="auto"/>
            </w:tcBorders>
          </w:tcPr>
          <w:p w:rsidR="00E160E7" w:rsidRPr="00F125C2" w:rsidRDefault="00E160E7" w:rsidP="00452E8D">
            <w:pPr>
              <w:rPr>
                <w:sz w:val="18"/>
                <w:szCs w:val="20"/>
              </w:rPr>
            </w:pPr>
            <w:r w:rsidRPr="00D230E3">
              <w:rPr>
                <w:sz w:val="18"/>
                <w:szCs w:val="20"/>
              </w:rPr>
              <w:t>OR2011-20446</w:t>
            </w:r>
          </w:p>
        </w:tc>
        <w:tc>
          <w:tcPr>
            <w:tcW w:w="1080" w:type="dxa"/>
            <w:tcBorders>
              <w:top w:val="single" w:sz="4" w:space="0" w:color="auto"/>
              <w:left w:val="single" w:sz="4" w:space="0" w:color="auto"/>
              <w:bottom w:val="single" w:sz="4" w:space="0" w:color="auto"/>
              <w:right w:val="single" w:sz="4" w:space="0" w:color="auto"/>
            </w:tcBorders>
          </w:tcPr>
          <w:p w:rsidR="00E160E7" w:rsidRDefault="00E160E7" w:rsidP="00452E8D">
            <w:pPr>
              <w:rPr>
                <w:sz w:val="18"/>
                <w:szCs w:val="20"/>
              </w:rPr>
            </w:pPr>
            <w:r>
              <w:rPr>
                <w:sz w:val="18"/>
                <w:szCs w:val="20"/>
              </w:rPr>
              <w:t>107,000</w:t>
            </w:r>
          </w:p>
        </w:tc>
        <w:tc>
          <w:tcPr>
            <w:tcW w:w="7200" w:type="dxa"/>
            <w:tcBorders>
              <w:top w:val="single" w:sz="4" w:space="0" w:color="auto"/>
              <w:left w:val="single" w:sz="4" w:space="0" w:color="auto"/>
              <w:bottom w:val="single" w:sz="4" w:space="0" w:color="auto"/>
              <w:right w:val="single" w:sz="4" w:space="0" w:color="auto"/>
            </w:tcBorders>
          </w:tcPr>
          <w:p w:rsidR="00E160E7" w:rsidRPr="004B0ACA" w:rsidRDefault="00E160E7" w:rsidP="00452E8D">
            <w:pPr>
              <w:rPr>
                <w:sz w:val="18"/>
                <w:szCs w:val="20"/>
              </w:rPr>
            </w:pPr>
            <w:r>
              <w:rPr>
                <w:sz w:val="18"/>
                <w:szCs w:val="20"/>
              </w:rPr>
              <w:t>The purpose of this grant was</w:t>
            </w:r>
            <w:r w:rsidRPr="00D230E3">
              <w:rPr>
                <w:sz w:val="18"/>
                <w:szCs w:val="20"/>
              </w:rPr>
              <w:t xml:space="preserve"> to support Viva Rio in providing logistic support to the Strategic Meeting o</w:t>
            </w:r>
            <w:r>
              <w:rPr>
                <w:sz w:val="18"/>
                <w:szCs w:val="20"/>
              </w:rPr>
              <w:t>n Law Enforcement and Drugs</w:t>
            </w:r>
            <w:r w:rsidRPr="00D230E3">
              <w:rPr>
                <w:sz w:val="18"/>
                <w:szCs w:val="20"/>
              </w:rPr>
              <w:t xml:space="preserve"> convened by the Military Pol</w:t>
            </w:r>
            <w:r>
              <w:rPr>
                <w:sz w:val="18"/>
                <w:szCs w:val="20"/>
              </w:rPr>
              <w:t>ice of Rio de Janeiro State on</w:t>
            </w:r>
            <w:r w:rsidRPr="00D230E3">
              <w:rPr>
                <w:sz w:val="18"/>
                <w:szCs w:val="20"/>
              </w:rPr>
              <w:t xml:space="preserve"> 19 to 21 September 2011 in R</w:t>
            </w:r>
            <w:r>
              <w:rPr>
                <w:sz w:val="18"/>
                <w:szCs w:val="20"/>
              </w:rPr>
              <w:t>io de Janeiro. The meeting brought</w:t>
            </w:r>
            <w:r w:rsidRPr="00D230E3">
              <w:rPr>
                <w:sz w:val="18"/>
                <w:szCs w:val="20"/>
              </w:rPr>
              <w:t xml:space="preserve"> together active Police Officers in command positions with field experience i</w:t>
            </w:r>
            <w:r>
              <w:rPr>
                <w:sz w:val="18"/>
                <w:szCs w:val="20"/>
              </w:rPr>
              <w:t>n the subject. Participants</w:t>
            </w:r>
            <w:r w:rsidRPr="00D230E3">
              <w:rPr>
                <w:sz w:val="18"/>
                <w:szCs w:val="20"/>
              </w:rPr>
              <w:t xml:space="preserve"> present</w:t>
            </w:r>
            <w:r>
              <w:rPr>
                <w:sz w:val="18"/>
                <w:szCs w:val="20"/>
              </w:rPr>
              <w:t>ed</w:t>
            </w:r>
            <w:r w:rsidRPr="00D230E3">
              <w:rPr>
                <w:sz w:val="18"/>
                <w:szCs w:val="20"/>
              </w:rPr>
              <w:t xml:space="preserve"> and discuss</w:t>
            </w:r>
            <w:r>
              <w:rPr>
                <w:sz w:val="18"/>
                <w:szCs w:val="20"/>
              </w:rPr>
              <w:t>ed innovative</w:t>
            </w:r>
            <w:r w:rsidRPr="00D230E3">
              <w:rPr>
                <w:sz w:val="18"/>
                <w:szCs w:val="20"/>
              </w:rPr>
              <w:t xml:space="preserve"> examples of security programs in regard to</w:t>
            </w:r>
            <w:r>
              <w:rPr>
                <w:sz w:val="18"/>
                <w:szCs w:val="20"/>
              </w:rPr>
              <w:t xml:space="preserve"> drugs that go beyond</w:t>
            </w:r>
            <w:r w:rsidRPr="00D230E3">
              <w:rPr>
                <w:sz w:val="18"/>
                <w:szCs w:val="20"/>
              </w:rPr>
              <w:t xml:space="preserve"> repressive strategies. </w:t>
            </w:r>
          </w:p>
        </w:tc>
      </w:tr>
      <w:tr w:rsidR="00E160E7" w:rsidRPr="00206A3E" w:rsidTr="00776883">
        <w:trPr>
          <w:cantSplit/>
          <w:tblHeader/>
        </w:trPr>
        <w:tc>
          <w:tcPr>
            <w:tcW w:w="1812" w:type="dxa"/>
            <w:tcBorders>
              <w:top w:val="single" w:sz="4" w:space="0" w:color="auto"/>
              <w:left w:val="single" w:sz="4" w:space="0" w:color="auto"/>
              <w:bottom w:val="single" w:sz="4" w:space="0" w:color="auto"/>
              <w:right w:val="single" w:sz="4" w:space="0" w:color="auto"/>
            </w:tcBorders>
          </w:tcPr>
          <w:p w:rsidR="00E160E7" w:rsidRDefault="00E160E7" w:rsidP="00452E8D">
            <w:pPr>
              <w:rPr>
                <w:sz w:val="18"/>
                <w:szCs w:val="20"/>
              </w:rPr>
            </w:pPr>
            <w:proofErr w:type="spellStart"/>
            <w:r w:rsidRPr="004B0ACA">
              <w:rPr>
                <w:sz w:val="18"/>
                <w:szCs w:val="20"/>
              </w:rPr>
              <w:t>akzept</w:t>
            </w:r>
            <w:proofErr w:type="spellEnd"/>
            <w:r w:rsidRPr="004B0ACA">
              <w:rPr>
                <w:sz w:val="18"/>
                <w:szCs w:val="20"/>
              </w:rPr>
              <w:t xml:space="preserve"> </w:t>
            </w:r>
            <w:proofErr w:type="spellStart"/>
            <w:r w:rsidRPr="004B0ACA">
              <w:rPr>
                <w:sz w:val="18"/>
                <w:szCs w:val="20"/>
              </w:rPr>
              <w:t>e.V</w:t>
            </w:r>
            <w:proofErr w:type="spellEnd"/>
            <w:r w:rsidRPr="004B0ACA">
              <w:rPr>
                <w:sz w:val="18"/>
                <w:szCs w:val="20"/>
              </w:rPr>
              <w:t>.</w:t>
            </w:r>
          </w:p>
        </w:tc>
        <w:tc>
          <w:tcPr>
            <w:tcW w:w="1839" w:type="dxa"/>
            <w:tcBorders>
              <w:top w:val="single" w:sz="4" w:space="0" w:color="auto"/>
              <w:left w:val="single" w:sz="4" w:space="0" w:color="auto"/>
              <w:bottom w:val="single" w:sz="4" w:space="0" w:color="auto"/>
              <w:right w:val="single" w:sz="4" w:space="0" w:color="auto"/>
            </w:tcBorders>
          </w:tcPr>
          <w:p w:rsidR="00E160E7" w:rsidRDefault="00E160E7" w:rsidP="00452E8D">
            <w:pPr>
              <w:rPr>
                <w:sz w:val="18"/>
                <w:szCs w:val="20"/>
              </w:rPr>
            </w:pPr>
            <w:r w:rsidRPr="004B0ACA">
              <w:rPr>
                <w:sz w:val="18"/>
                <w:szCs w:val="20"/>
              </w:rPr>
              <w:t>International Conference on Drug Policy and Policing</w:t>
            </w:r>
          </w:p>
        </w:tc>
        <w:tc>
          <w:tcPr>
            <w:tcW w:w="1209" w:type="dxa"/>
            <w:tcBorders>
              <w:top w:val="single" w:sz="4" w:space="0" w:color="auto"/>
              <w:left w:val="single" w:sz="4" w:space="0" w:color="auto"/>
              <w:bottom w:val="single" w:sz="4" w:space="0" w:color="auto"/>
              <w:right w:val="single" w:sz="4" w:space="0" w:color="auto"/>
            </w:tcBorders>
          </w:tcPr>
          <w:p w:rsidR="00E160E7" w:rsidRDefault="00E160E7" w:rsidP="00452E8D">
            <w:pPr>
              <w:rPr>
                <w:sz w:val="18"/>
                <w:szCs w:val="20"/>
              </w:rPr>
            </w:pPr>
            <w:r>
              <w:rPr>
                <w:sz w:val="18"/>
                <w:szCs w:val="20"/>
              </w:rPr>
              <w:t xml:space="preserve">Convening </w:t>
            </w:r>
          </w:p>
        </w:tc>
        <w:tc>
          <w:tcPr>
            <w:tcW w:w="1440" w:type="dxa"/>
            <w:tcBorders>
              <w:top w:val="single" w:sz="4" w:space="0" w:color="auto"/>
              <w:left w:val="single" w:sz="4" w:space="0" w:color="auto"/>
              <w:bottom w:val="single" w:sz="4" w:space="0" w:color="auto"/>
              <w:right w:val="single" w:sz="4" w:space="0" w:color="auto"/>
            </w:tcBorders>
          </w:tcPr>
          <w:p w:rsidR="00E160E7" w:rsidRDefault="00E160E7" w:rsidP="00452E8D">
            <w:pPr>
              <w:rPr>
                <w:sz w:val="18"/>
                <w:szCs w:val="20"/>
              </w:rPr>
            </w:pPr>
            <w:r w:rsidRPr="00F125C2">
              <w:rPr>
                <w:sz w:val="18"/>
                <w:szCs w:val="20"/>
              </w:rPr>
              <w:t>OR2013-06964</w:t>
            </w:r>
          </w:p>
        </w:tc>
        <w:tc>
          <w:tcPr>
            <w:tcW w:w="1080" w:type="dxa"/>
            <w:tcBorders>
              <w:top w:val="single" w:sz="4" w:space="0" w:color="auto"/>
              <w:left w:val="single" w:sz="4" w:space="0" w:color="auto"/>
              <w:bottom w:val="single" w:sz="4" w:space="0" w:color="auto"/>
              <w:right w:val="single" w:sz="4" w:space="0" w:color="auto"/>
            </w:tcBorders>
          </w:tcPr>
          <w:p w:rsidR="00E160E7" w:rsidRPr="004B0ACA" w:rsidRDefault="00E160E7" w:rsidP="00452E8D">
            <w:pPr>
              <w:rPr>
                <w:sz w:val="18"/>
                <w:szCs w:val="20"/>
              </w:rPr>
            </w:pPr>
            <w:r>
              <w:rPr>
                <w:sz w:val="18"/>
                <w:szCs w:val="20"/>
              </w:rPr>
              <w:t>110,185</w:t>
            </w:r>
          </w:p>
        </w:tc>
        <w:tc>
          <w:tcPr>
            <w:tcW w:w="7200" w:type="dxa"/>
            <w:tcBorders>
              <w:top w:val="single" w:sz="4" w:space="0" w:color="auto"/>
              <w:left w:val="single" w:sz="4" w:space="0" w:color="auto"/>
              <w:bottom w:val="single" w:sz="4" w:space="0" w:color="auto"/>
              <w:right w:val="single" w:sz="4" w:space="0" w:color="auto"/>
            </w:tcBorders>
          </w:tcPr>
          <w:p w:rsidR="00E160E7" w:rsidRPr="00206A3E" w:rsidRDefault="00E160E7" w:rsidP="00452E8D">
            <w:pPr>
              <w:rPr>
                <w:sz w:val="18"/>
                <w:szCs w:val="20"/>
                <w:highlight w:val="yellow"/>
              </w:rPr>
            </w:pPr>
            <w:proofErr w:type="spellStart"/>
            <w:r w:rsidRPr="004B0ACA">
              <w:rPr>
                <w:sz w:val="18"/>
                <w:szCs w:val="20"/>
              </w:rPr>
              <w:t>Akzept</w:t>
            </w:r>
            <w:proofErr w:type="spellEnd"/>
            <w:r>
              <w:rPr>
                <w:sz w:val="18"/>
                <w:szCs w:val="20"/>
              </w:rPr>
              <w:t xml:space="preserve"> convened</w:t>
            </w:r>
            <w:r w:rsidRPr="004B0ACA">
              <w:rPr>
                <w:sz w:val="18"/>
                <w:szCs w:val="20"/>
              </w:rPr>
              <w:t xml:space="preserve"> the</w:t>
            </w:r>
            <w:r>
              <w:rPr>
                <w:sz w:val="18"/>
                <w:szCs w:val="20"/>
              </w:rPr>
              <w:t xml:space="preserve"> first</w:t>
            </w:r>
            <w:r w:rsidRPr="004B0ACA">
              <w:rPr>
                <w:sz w:val="18"/>
                <w:szCs w:val="20"/>
              </w:rPr>
              <w:t xml:space="preserve"> International Conference on Drug Policy and Policing in Frankfurt on Main in Germany which </w:t>
            </w:r>
            <w:proofErr w:type="spellStart"/>
            <w:r>
              <w:rPr>
                <w:sz w:val="18"/>
                <w:szCs w:val="20"/>
              </w:rPr>
              <w:t>which</w:t>
            </w:r>
            <w:proofErr w:type="spellEnd"/>
            <w:r>
              <w:rPr>
                <w:sz w:val="18"/>
                <w:szCs w:val="20"/>
              </w:rPr>
              <w:t xml:space="preserve"> aimed to bring together</w:t>
            </w:r>
            <w:r w:rsidRPr="004B0ACA">
              <w:rPr>
                <w:sz w:val="18"/>
                <w:szCs w:val="20"/>
              </w:rPr>
              <w:t xml:space="preserve"> police officers from around the world. The participants include</w:t>
            </w:r>
            <w:r>
              <w:rPr>
                <w:sz w:val="18"/>
                <w:szCs w:val="20"/>
              </w:rPr>
              <w:t>d</w:t>
            </w:r>
            <w:r w:rsidRPr="004B0ACA">
              <w:rPr>
                <w:sz w:val="18"/>
                <w:szCs w:val="20"/>
              </w:rPr>
              <w:t xml:space="preserve"> officers who support drug policy reforms, including decriminalization and regulation, and other officers who may be open to a discussion on policy alternatives and revision of police responses to drug enforcement. The conference </w:t>
            </w:r>
            <w:r>
              <w:rPr>
                <w:sz w:val="18"/>
                <w:szCs w:val="20"/>
              </w:rPr>
              <w:t>was</w:t>
            </w:r>
            <w:r w:rsidRPr="004B0ACA">
              <w:rPr>
                <w:sz w:val="18"/>
                <w:szCs w:val="20"/>
              </w:rPr>
              <w:t xml:space="preserve"> official</w:t>
            </w:r>
            <w:r>
              <w:rPr>
                <w:sz w:val="18"/>
                <w:szCs w:val="20"/>
              </w:rPr>
              <w:t>ly hosted and</w:t>
            </w:r>
            <w:r w:rsidRPr="004B0ACA">
              <w:rPr>
                <w:sz w:val="18"/>
                <w:szCs w:val="20"/>
              </w:rPr>
              <w:t xml:space="preserve"> endorsement </w:t>
            </w:r>
            <w:r>
              <w:rPr>
                <w:sz w:val="18"/>
                <w:szCs w:val="20"/>
              </w:rPr>
              <w:t>by</w:t>
            </w:r>
            <w:r w:rsidRPr="004B0ACA">
              <w:rPr>
                <w:sz w:val="18"/>
                <w:szCs w:val="20"/>
              </w:rPr>
              <w:t xml:space="preserve"> the Frankfurt Police Department, which has been active in the planning of the program, and the Frankfurt City Drug Agency, Hessen State Ministry of the Interior.</w:t>
            </w:r>
          </w:p>
        </w:tc>
      </w:tr>
      <w:tr w:rsidR="00E160E7" w:rsidRPr="00206A3E" w:rsidTr="00776883">
        <w:trPr>
          <w:cantSplit/>
          <w:tblHeader/>
        </w:trPr>
        <w:tc>
          <w:tcPr>
            <w:tcW w:w="1812" w:type="dxa"/>
            <w:tcBorders>
              <w:top w:val="single" w:sz="4" w:space="0" w:color="auto"/>
              <w:left w:val="single" w:sz="4" w:space="0" w:color="auto"/>
              <w:bottom w:val="single" w:sz="4" w:space="0" w:color="auto"/>
              <w:right w:val="single" w:sz="4" w:space="0" w:color="auto"/>
            </w:tcBorders>
            <w:shd w:val="clear" w:color="auto" w:fill="auto"/>
          </w:tcPr>
          <w:p w:rsidR="00E160E7" w:rsidRPr="009412E8" w:rsidRDefault="00E160E7" w:rsidP="00452E8D">
            <w:pPr>
              <w:rPr>
                <w:sz w:val="18"/>
                <w:szCs w:val="20"/>
              </w:rPr>
            </w:pPr>
            <w:r w:rsidRPr="009412E8">
              <w:rPr>
                <w:sz w:val="18"/>
                <w:szCs w:val="20"/>
              </w:rPr>
              <w:t>Medical University Vienna</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E160E7" w:rsidRPr="0079241C" w:rsidRDefault="00E160E7" w:rsidP="00452E8D">
            <w:pPr>
              <w:rPr>
                <w:sz w:val="18"/>
                <w:szCs w:val="20"/>
              </w:rPr>
            </w:pPr>
            <w:r w:rsidRPr="009412E8">
              <w:rPr>
                <w:sz w:val="18"/>
                <w:szCs w:val="20"/>
              </w:rPr>
              <w:t>Substance abuse during pregnancy: prevention, detection and treatment</w:t>
            </w:r>
          </w:p>
        </w:tc>
        <w:tc>
          <w:tcPr>
            <w:tcW w:w="1209" w:type="dxa"/>
            <w:tcBorders>
              <w:top w:val="single" w:sz="4" w:space="0" w:color="auto"/>
              <w:left w:val="single" w:sz="4" w:space="0" w:color="auto"/>
              <w:bottom w:val="single" w:sz="4" w:space="0" w:color="auto"/>
              <w:right w:val="single" w:sz="4" w:space="0" w:color="auto"/>
            </w:tcBorders>
            <w:shd w:val="clear" w:color="auto" w:fill="auto"/>
          </w:tcPr>
          <w:p w:rsidR="00E160E7" w:rsidRPr="00F66FFA" w:rsidRDefault="00E160E7" w:rsidP="00452E8D">
            <w:pPr>
              <w:rPr>
                <w:color w:val="000000"/>
                <w:sz w:val="18"/>
                <w:szCs w:val="18"/>
              </w:rPr>
            </w:pPr>
            <w:r w:rsidRPr="00F94432">
              <w:rPr>
                <w:color w:val="000000"/>
                <w:sz w:val="18"/>
                <w:szCs w:val="18"/>
              </w:rPr>
              <w:t>Convening</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160E7" w:rsidRPr="0079241C" w:rsidRDefault="00E160E7" w:rsidP="00452E8D">
            <w:pPr>
              <w:rPr>
                <w:sz w:val="18"/>
                <w:szCs w:val="20"/>
              </w:rPr>
            </w:pPr>
            <w:r w:rsidRPr="009412E8">
              <w:rPr>
                <w:sz w:val="18"/>
                <w:szCs w:val="20"/>
              </w:rPr>
              <w:t>OR2011-20441</w:t>
            </w:r>
          </w:p>
        </w:tc>
        <w:tc>
          <w:tcPr>
            <w:tcW w:w="1080" w:type="dxa"/>
            <w:tcBorders>
              <w:top w:val="single" w:sz="4" w:space="0" w:color="auto"/>
              <w:left w:val="single" w:sz="4" w:space="0" w:color="auto"/>
              <w:bottom w:val="single" w:sz="4" w:space="0" w:color="auto"/>
              <w:right w:val="single" w:sz="4" w:space="0" w:color="auto"/>
            </w:tcBorders>
          </w:tcPr>
          <w:p w:rsidR="00E160E7" w:rsidRDefault="00E160E7" w:rsidP="00452E8D">
            <w:pPr>
              <w:rPr>
                <w:sz w:val="18"/>
                <w:szCs w:val="20"/>
              </w:rPr>
            </w:pPr>
            <w:r>
              <w:rPr>
                <w:sz w:val="18"/>
                <w:szCs w:val="20"/>
              </w:rPr>
              <w:t>24,631</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E160E7" w:rsidRPr="00206A3E" w:rsidRDefault="00E160E7" w:rsidP="00452E8D">
            <w:pPr>
              <w:rPr>
                <w:sz w:val="18"/>
                <w:szCs w:val="20"/>
                <w:highlight w:val="yellow"/>
              </w:rPr>
            </w:pPr>
            <w:r>
              <w:rPr>
                <w:sz w:val="18"/>
                <w:szCs w:val="20"/>
              </w:rPr>
              <w:t xml:space="preserve">GDPP supported </w:t>
            </w:r>
            <w:r w:rsidRPr="009412E8">
              <w:rPr>
                <w:sz w:val="18"/>
                <w:szCs w:val="20"/>
              </w:rPr>
              <w:t>a sympo</w:t>
            </w:r>
            <w:r>
              <w:rPr>
                <w:sz w:val="18"/>
                <w:szCs w:val="20"/>
              </w:rPr>
              <w:t>siu</w:t>
            </w:r>
            <w:r w:rsidRPr="009412E8">
              <w:rPr>
                <w:sz w:val="18"/>
                <w:szCs w:val="20"/>
              </w:rPr>
              <w:t xml:space="preserve">m in Montevideo, Uruguay at the 10th World Congress of Perinatal Medicine on November 9, </w:t>
            </w:r>
            <w:r>
              <w:rPr>
                <w:sz w:val="18"/>
                <w:szCs w:val="20"/>
              </w:rPr>
              <w:t>2011. The aim of the symposium wa</w:t>
            </w:r>
            <w:r w:rsidRPr="009412E8">
              <w:rPr>
                <w:sz w:val="18"/>
                <w:szCs w:val="20"/>
              </w:rPr>
              <w:t>s to provide education to South-American treatment providers of pregnant women who are frequently homeless and suffer from infectious diseases.</w:t>
            </w:r>
          </w:p>
        </w:tc>
      </w:tr>
      <w:tr w:rsidR="00E160E7" w:rsidTr="00776883">
        <w:trPr>
          <w:cantSplit/>
          <w:trHeight w:val="863"/>
          <w:tblHeader/>
        </w:trPr>
        <w:tc>
          <w:tcPr>
            <w:tcW w:w="1812" w:type="dxa"/>
            <w:tcBorders>
              <w:top w:val="single" w:sz="4" w:space="0" w:color="auto"/>
              <w:left w:val="single" w:sz="4" w:space="0" w:color="auto"/>
              <w:bottom w:val="single" w:sz="4" w:space="0" w:color="auto"/>
              <w:right w:val="single" w:sz="4" w:space="0" w:color="auto"/>
            </w:tcBorders>
            <w:shd w:val="clear" w:color="auto" w:fill="auto"/>
          </w:tcPr>
          <w:p w:rsidR="00E160E7" w:rsidRPr="004B0ACA" w:rsidRDefault="00E160E7" w:rsidP="00452E8D">
            <w:pPr>
              <w:rPr>
                <w:sz w:val="18"/>
                <w:szCs w:val="18"/>
              </w:rPr>
            </w:pPr>
            <w:r w:rsidRPr="00A2002D">
              <w:rPr>
                <w:sz w:val="18"/>
                <w:szCs w:val="18"/>
              </w:rPr>
              <w:t>University of Natural Resources and Applied Life Sciences</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E160E7" w:rsidRPr="004B0ACA" w:rsidRDefault="00E160E7" w:rsidP="00452E8D">
            <w:pPr>
              <w:rPr>
                <w:sz w:val="18"/>
                <w:szCs w:val="18"/>
              </w:rPr>
            </w:pPr>
            <w:r w:rsidRPr="00A2002D">
              <w:rPr>
                <w:sz w:val="18"/>
                <w:szCs w:val="18"/>
              </w:rPr>
              <w:t xml:space="preserve">Scientific </w:t>
            </w:r>
            <w:proofErr w:type="spellStart"/>
            <w:r w:rsidRPr="00A2002D">
              <w:rPr>
                <w:sz w:val="18"/>
                <w:szCs w:val="18"/>
              </w:rPr>
              <w:t>Symposiom</w:t>
            </w:r>
            <w:proofErr w:type="spellEnd"/>
            <w:r w:rsidRPr="00A2002D">
              <w:rPr>
                <w:sz w:val="18"/>
                <w:szCs w:val="18"/>
              </w:rPr>
              <w:t xml:space="preserve"> on Papaver </w:t>
            </w:r>
            <w:proofErr w:type="spellStart"/>
            <w:r w:rsidRPr="00A2002D">
              <w:rPr>
                <w:sz w:val="18"/>
                <w:szCs w:val="18"/>
              </w:rPr>
              <w:t>Somniferum</w:t>
            </w:r>
            <w:proofErr w:type="spellEnd"/>
          </w:p>
        </w:tc>
        <w:tc>
          <w:tcPr>
            <w:tcW w:w="1209"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452E8D">
            <w:pPr>
              <w:rPr>
                <w:color w:val="000000"/>
                <w:sz w:val="18"/>
                <w:szCs w:val="18"/>
              </w:rPr>
            </w:pPr>
            <w:r>
              <w:rPr>
                <w:color w:val="000000"/>
                <w:sz w:val="18"/>
                <w:szCs w:val="18"/>
              </w:rPr>
              <w:t>Convening</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160E7" w:rsidRPr="004B0ACA" w:rsidRDefault="00E160E7" w:rsidP="00452E8D">
            <w:pPr>
              <w:rPr>
                <w:sz w:val="18"/>
                <w:szCs w:val="18"/>
              </w:rPr>
            </w:pPr>
            <w:r w:rsidRPr="00A2002D">
              <w:rPr>
                <w:sz w:val="18"/>
                <w:szCs w:val="18"/>
              </w:rPr>
              <w:t>OR2009-15536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452E8D">
            <w:pPr>
              <w:rPr>
                <w:sz w:val="18"/>
                <w:szCs w:val="18"/>
              </w:rPr>
            </w:pPr>
            <w:r>
              <w:rPr>
                <w:sz w:val="18"/>
                <w:szCs w:val="18"/>
              </w:rPr>
              <w:t>20,000</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452E8D">
            <w:pPr>
              <w:rPr>
                <w:sz w:val="18"/>
                <w:szCs w:val="18"/>
              </w:rPr>
            </w:pPr>
            <w:r>
              <w:rPr>
                <w:sz w:val="18"/>
                <w:szCs w:val="18"/>
              </w:rPr>
              <w:t>C</w:t>
            </w:r>
            <w:r w:rsidRPr="00A2002D">
              <w:rPr>
                <w:sz w:val="18"/>
                <w:szCs w:val="18"/>
              </w:rPr>
              <w:t xml:space="preserve">onvene the first international symposium on the horticulture of Papaver </w:t>
            </w:r>
            <w:proofErr w:type="spellStart"/>
            <w:r w:rsidRPr="00A2002D">
              <w:rPr>
                <w:sz w:val="18"/>
                <w:szCs w:val="18"/>
              </w:rPr>
              <w:t>Somniferum</w:t>
            </w:r>
            <w:proofErr w:type="spellEnd"/>
            <w:r w:rsidRPr="00A2002D">
              <w:rPr>
                <w:sz w:val="18"/>
                <w:szCs w:val="18"/>
              </w:rPr>
              <w:t xml:space="preserve"> in late 2009. This three day event br</w:t>
            </w:r>
            <w:r>
              <w:rPr>
                <w:sz w:val="18"/>
                <w:szCs w:val="18"/>
              </w:rPr>
              <w:t>ought</w:t>
            </w:r>
            <w:r w:rsidRPr="00A2002D">
              <w:rPr>
                <w:sz w:val="18"/>
                <w:szCs w:val="18"/>
              </w:rPr>
              <w:t xml:space="preserve"> together poppy researchers from around the world to discuss the horticulture, economics and farming systems for culinary, industrial, medicinal and illicit poppy.</w:t>
            </w:r>
          </w:p>
        </w:tc>
      </w:tr>
      <w:tr w:rsidR="00E160E7" w:rsidRPr="004B0ACA" w:rsidTr="00776883">
        <w:trPr>
          <w:cantSplit/>
          <w:tblHeader/>
        </w:trPr>
        <w:tc>
          <w:tcPr>
            <w:tcW w:w="1812" w:type="dxa"/>
            <w:tcBorders>
              <w:top w:val="single" w:sz="4" w:space="0" w:color="auto"/>
              <w:left w:val="single" w:sz="4" w:space="0" w:color="auto"/>
              <w:bottom w:val="single" w:sz="4" w:space="0" w:color="auto"/>
              <w:right w:val="single" w:sz="4" w:space="0" w:color="auto"/>
            </w:tcBorders>
          </w:tcPr>
          <w:p w:rsidR="00E160E7" w:rsidRPr="004B0ACA" w:rsidRDefault="00E160E7" w:rsidP="00452E8D">
            <w:pPr>
              <w:rPr>
                <w:sz w:val="18"/>
                <w:szCs w:val="20"/>
              </w:rPr>
            </w:pPr>
            <w:r>
              <w:rPr>
                <w:sz w:val="18"/>
                <w:szCs w:val="20"/>
              </w:rPr>
              <w:t>Polish Drug Policy Network via Association JUMP 93</w:t>
            </w:r>
          </w:p>
        </w:tc>
        <w:tc>
          <w:tcPr>
            <w:tcW w:w="1839" w:type="dxa"/>
            <w:tcBorders>
              <w:top w:val="single" w:sz="4" w:space="0" w:color="auto"/>
              <w:left w:val="single" w:sz="4" w:space="0" w:color="auto"/>
              <w:bottom w:val="single" w:sz="4" w:space="0" w:color="auto"/>
              <w:right w:val="single" w:sz="4" w:space="0" w:color="auto"/>
            </w:tcBorders>
          </w:tcPr>
          <w:p w:rsidR="00E160E7" w:rsidRPr="004B0ACA" w:rsidRDefault="00E160E7" w:rsidP="00452E8D">
            <w:pPr>
              <w:rPr>
                <w:sz w:val="18"/>
                <w:szCs w:val="20"/>
              </w:rPr>
            </w:pPr>
            <w:r w:rsidRPr="00796E1A">
              <w:rPr>
                <w:sz w:val="18"/>
                <w:szCs w:val="20"/>
              </w:rPr>
              <w:t xml:space="preserve">Jim </w:t>
            </w:r>
            <w:proofErr w:type="spellStart"/>
            <w:r w:rsidRPr="00796E1A">
              <w:rPr>
                <w:sz w:val="18"/>
                <w:szCs w:val="20"/>
              </w:rPr>
              <w:t>Pugel’s</w:t>
            </w:r>
            <w:proofErr w:type="spellEnd"/>
            <w:r w:rsidRPr="00796E1A">
              <w:rPr>
                <w:sz w:val="18"/>
                <w:szCs w:val="20"/>
              </w:rPr>
              <w:t xml:space="preserve"> visit in Poland. Police officer in political action.</w:t>
            </w:r>
          </w:p>
        </w:tc>
        <w:tc>
          <w:tcPr>
            <w:tcW w:w="1209" w:type="dxa"/>
            <w:tcBorders>
              <w:top w:val="single" w:sz="4" w:space="0" w:color="auto"/>
              <w:left w:val="single" w:sz="4" w:space="0" w:color="auto"/>
              <w:bottom w:val="single" w:sz="4" w:space="0" w:color="auto"/>
              <w:right w:val="single" w:sz="4" w:space="0" w:color="auto"/>
            </w:tcBorders>
          </w:tcPr>
          <w:p w:rsidR="00E160E7" w:rsidRDefault="00E160E7" w:rsidP="00452E8D">
            <w:pPr>
              <w:rPr>
                <w:sz w:val="18"/>
                <w:szCs w:val="20"/>
              </w:rPr>
            </w:pPr>
            <w:r>
              <w:rPr>
                <w:sz w:val="18"/>
                <w:szCs w:val="20"/>
              </w:rPr>
              <w:t>Exchange Tour</w:t>
            </w:r>
          </w:p>
        </w:tc>
        <w:tc>
          <w:tcPr>
            <w:tcW w:w="1440" w:type="dxa"/>
            <w:tcBorders>
              <w:top w:val="single" w:sz="4" w:space="0" w:color="auto"/>
              <w:left w:val="single" w:sz="4" w:space="0" w:color="auto"/>
              <w:bottom w:val="single" w:sz="4" w:space="0" w:color="auto"/>
              <w:right w:val="single" w:sz="4" w:space="0" w:color="auto"/>
            </w:tcBorders>
          </w:tcPr>
          <w:p w:rsidR="00E160E7" w:rsidRPr="00F125C2" w:rsidRDefault="00E160E7" w:rsidP="00452E8D">
            <w:pPr>
              <w:rPr>
                <w:sz w:val="18"/>
                <w:szCs w:val="20"/>
              </w:rPr>
            </w:pPr>
            <w:r w:rsidRPr="00796E1A">
              <w:rPr>
                <w:sz w:val="18"/>
                <w:szCs w:val="20"/>
              </w:rPr>
              <w:t>OR2014-12696</w:t>
            </w:r>
          </w:p>
        </w:tc>
        <w:tc>
          <w:tcPr>
            <w:tcW w:w="1080" w:type="dxa"/>
            <w:tcBorders>
              <w:top w:val="single" w:sz="4" w:space="0" w:color="auto"/>
              <w:left w:val="single" w:sz="4" w:space="0" w:color="auto"/>
              <w:bottom w:val="single" w:sz="4" w:space="0" w:color="auto"/>
              <w:right w:val="single" w:sz="4" w:space="0" w:color="auto"/>
            </w:tcBorders>
          </w:tcPr>
          <w:p w:rsidR="00E160E7" w:rsidRPr="00796E1A" w:rsidRDefault="00E160E7" w:rsidP="00452E8D">
            <w:pPr>
              <w:rPr>
                <w:sz w:val="18"/>
                <w:szCs w:val="20"/>
              </w:rPr>
            </w:pPr>
            <w:r>
              <w:rPr>
                <w:sz w:val="18"/>
                <w:szCs w:val="20"/>
              </w:rPr>
              <w:t>10,698</w:t>
            </w:r>
          </w:p>
        </w:tc>
        <w:tc>
          <w:tcPr>
            <w:tcW w:w="7200" w:type="dxa"/>
            <w:tcBorders>
              <w:top w:val="single" w:sz="4" w:space="0" w:color="auto"/>
              <w:left w:val="single" w:sz="4" w:space="0" w:color="auto"/>
              <w:bottom w:val="single" w:sz="4" w:space="0" w:color="auto"/>
              <w:right w:val="single" w:sz="4" w:space="0" w:color="auto"/>
            </w:tcBorders>
          </w:tcPr>
          <w:p w:rsidR="00E160E7" w:rsidRPr="004B0ACA" w:rsidRDefault="00E160E7" w:rsidP="00452E8D">
            <w:pPr>
              <w:rPr>
                <w:sz w:val="18"/>
                <w:szCs w:val="20"/>
              </w:rPr>
            </w:pPr>
            <w:r w:rsidRPr="00796E1A">
              <w:rPr>
                <w:sz w:val="18"/>
                <w:szCs w:val="20"/>
              </w:rPr>
              <w:t>Organize</w:t>
            </w:r>
            <w:r>
              <w:rPr>
                <w:sz w:val="18"/>
                <w:szCs w:val="20"/>
              </w:rPr>
              <w:t>d</w:t>
            </w:r>
            <w:r w:rsidRPr="00796E1A">
              <w:rPr>
                <w:sz w:val="18"/>
                <w:szCs w:val="20"/>
              </w:rPr>
              <w:t xml:space="preserve"> meetings and training courses with Jim </w:t>
            </w:r>
            <w:proofErr w:type="spellStart"/>
            <w:r w:rsidRPr="00796E1A">
              <w:rPr>
                <w:sz w:val="18"/>
                <w:szCs w:val="20"/>
              </w:rPr>
              <w:t>Pugel</w:t>
            </w:r>
            <w:proofErr w:type="spellEnd"/>
            <w:r w:rsidRPr="00796E1A">
              <w:rPr>
                <w:sz w:val="18"/>
                <w:szCs w:val="20"/>
              </w:rPr>
              <w:t xml:space="preserve"> – chief of Police Department from Seattle, Washington State</w:t>
            </w:r>
            <w:r>
              <w:rPr>
                <w:sz w:val="18"/>
                <w:szCs w:val="20"/>
              </w:rPr>
              <w:t>,</w:t>
            </w:r>
            <w:r w:rsidRPr="00796E1A">
              <w:rPr>
                <w:sz w:val="18"/>
                <w:szCs w:val="20"/>
              </w:rPr>
              <w:t xml:space="preserve"> where marihuana was recently legalized for personal, recreational use - in order to raise public awareness and promote drug policy reform</w:t>
            </w:r>
            <w:r>
              <w:rPr>
                <w:sz w:val="18"/>
                <w:szCs w:val="20"/>
              </w:rPr>
              <w:t xml:space="preserve"> in Poland</w:t>
            </w:r>
          </w:p>
        </w:tc>
      </w:tr>
      <w:tr w:rsidR="00E160E7" w:rsidRPr="00796E1A" w:rsidTr="00776883">
        <w:trPr>
          <w:cantSplit/>
          <w:tblHeader/>
        </w:trPr>
        <w:tc>
          <w:tcPr>
            <w:tcW w:w="1812" w:type="dxa"/>
            <w:tcBorders>
              <w:top w:val="single" w:sz="4" w:space="0" w:color="auto"/>
              <w:left w:val="single" w:sz="4" w:space="0" w:color="auto"/>
              <w:bottom w:val="single" w:sz="4" w:space="0" w:color="auto"/>
              <w:right w:val="single" w:sz="4" w:space="0" w:color="auto"/>
            </w:tcBorders>
          </w:tcPr>
          <w:p w:rsidR="00E160E7" w:rsidRDefault="00E160E7" w:rsidP="00452E8D">
            <w:pPr>
              <w:rPr>
                <w:sz w:val="18"/>
                <w:szCs w:val="20"/>
              </w:rPr>
            </w:pPr>
            <w:r w:rsidRPr="00796E1A">
              <w:rPr>
                <w:sz w:val="18"/>
                <w:szCs w:val="20"/>
              </w:rPr>
              <w:t>Public Defender Association</w:t>
            </w:r>
          </w:p>
        </w:tc>
        <w:tc>
          <w:tcPr>
            <w:tcW w:w="1839" w:type="dxa"/>
            <w:tcBorders>
              <w:top w:val="single" w:sz="4" w:space="0" w:color="auto"/>
              <w:left w:val="single" w:sz="4" w:space="0" w:color="auto"/>
              <w:bottom w:val="single" w:sz="4" w:space="0" w:color="auto"/>
              <w:right w:val="single" w:sz="4" w:space="0" w:color="auto"/>
            </w:tcBorders>
          </w:tcPr>
          <w:p w:rsidR="00E160E7" w:rsidRPr="00796E1A" w:rsidRDefault="00E160E7" w:rsidP="00452E8D">
            <w:pPr>
              <w:rPr>
                <w:sz w:val="18"/>
                <w:szCs w:val="20"/>
              </w:rPr>
            </w:pPr>
            <w:r w:rsidRPr="00796E1A">
              <w:rPr>
                <w:sz w:val="18"/>
                <w:szCs w:val="20"/>
              </w:rPr>
              <w:t>Racial Disparity Project 2014</w:t>
            </w:r>
            <w:r>
              <w:rPr>
                <w:sz w:val="18"/>
                <w:szCs w:val="20"/>
              </w:rPr>
              <w:t>/LEAD</w:t>
            </w:r>
          </w:p>
        </w:tc>
        <w:tc>
          <w:tcPr>
            <w:tcW w:w="1209" w:type="dxa"/>
            <w:tcBorders>
              <w:top w:val="single" w:sz="4" w:space="0" w:color="auto"/>
              <w:left w:val="single" w:sz="4" w:space="0" w:color="auto"/>
              <w:bottom w:val="single" w:sz="4" w:space="0" w:color="auto"/>
              <w:right w:val="single" w:sz="4" w:space="0" w:color="auto"/>
            </w:tcBorders>
          </w:tcPr>
          <w:p w:rsidR="00E160E7" w:rsidRDefault="00E160E7" w:rsidP="00452E8D">
            <w:pPr>
              <w:rPr>
                <w:sz w:val="18"/>
                <w:szCs w:val="20"/>
              </w:rPr>
            </w:pPr>
            <w:r>
              <w:rPr>
                <w:sz w:val="18"/>
                <w:szCs w:val="20"/>
              </w:rPr>
              <w:t>Exchange Tour</w:t>
            </w:r>
          </w:p>
        </w:tc>
        <w:tc>
          <w:tcPr>
            <w:tcW w:w="1440" w:type="dxa"/>
            <w:tcBorders>
              <w:top w:val="single" w:sz="4" w:space="0" w:color="auto"/>
              <w:left w:val="single" w:sz="4" w:space="0" w:color="auto"/>
              <w:bottom w:val="single" w:sz="4" w:space="0" w:color="auto"/>
              <w:right w:val="single" w:sz="4" w:space="0" w:color="auto"/>
            </w:tcBorders>
          </w:tcPr>
          <w:p w:rsidR="00E160E7" w:rsidRPr="00796E1A" w:rsidRDefault="00E160E7" w:rsidP="00452E8D">
            <w:pPr>
              <w:rPr>
                <w:sz w:val="18"/>
                <w:szCs w:val="20"/>
              </w:rPr>
            </w:pPr>
            <w:r w:rsidRPr="00796E1A">
              <w:rPr>
                <w:sz w:val="18"/>
                <w:szCs w:val="20"/>
              </w:rPr>
              <w:t>OR2014-13962</w:t>
            </w:r>
          </w:p>
        </w:tc>
        <w:tc>
          <w:tcPr>
            <w:tcW w:w="1080" w:type="dxa"/>
            <w:tcBorders>
              <w:top w:val="single" w:sz="4" w:space="0" w:color="auto"/>
              <w:left w:val="single" w:sz="4" w:space="0" w:color="auto"/>
              <w:bottom w:val="single" w:sz="4" w:space="0" w:color="auto"/>
              <w:right w:val="single" w:sz="4" w:space="0" w:color="auto"/>
            </w:tcBorders>
          </w:tcPr>
          <w:p w:rsidR="00E160E7" w:rsidRPr="00796E1A" w:rsidRDefault="00E160E7" w:rsidP="00452E8D">
            <w:pPr>
              <w:rPr>
                <w:sz w:val="18"/>
                <w:szCs w:val="20"/>
              </w:rPr>
            </w:pPr>
            <w:r>
              <w:rPr>
                <w:sz w:val="18"/>
                <w:szCs w:val="20"/>
              </w:rPr>
              <w:t>13,500</w:t>
            </w:r>
          </w:p>
        </w:tc>
        <w:tc>
          <w:tcPr>
            <w:tcW w:w="7200" w:type="dxa"/>
            <w:tcBorders>
              <w:top w:val="single" w:sz="4" w:space="0" w:color="auto"/>
              <w:left w:val="single" w:sz="4" w:space="0" w:color="auto"/>
              <w:bottom w:val="single" w:sz="4" w:space="0" w:color="auto"/>
              <w:right w:val="single" w:sz="4" w:space="0" w:color="auto"/>
            </w:tcBorders>
          </w:tcPr>
          <w:p w:rsidR="00E160E7" w:rsidRPr="00796E1A" w:rsidRDefault="00E160E7" w:rsidP="00452E8D">
            <w:pPr>
              <w:rPr>
                <w:sz w:val="18"/>
                <w:szCs w:val="20"/>
              </w:rPr>
            </w:pPr>
            <w:r w:rsidRPr="00796E1A">
              <w:rPr>
                <w:sz w:val="18"/>
                <w:szCs w:val="20"/>
              </w:rPr>
              <w:t>GDPP</w:t>
            </w:r>
            <w:r>
              <w:rPr>
                <w:sz w:val="18"/>
                <w:szCs w:val="20"/>
              </w:rPr>
              <w:t xml:space="preserve"> and IHRD</w:t>
            </w:r>
            <w:r w:rsidRPr="00796E1A">
              <w:rPr>
                <w:sz w:val="18"/>
                <w:szCs w:val="20"/>
              </w:rPr>
              <w:t xml:space="preserve"> have arranged international presentations by Seattle LEAD stakeholders</w:t>
            </w:r>
            <w:r>
              <w:rPr>
                <w:sz w:val="18"/>
                <w:szCs w:val="20"/>
              </w:rPr>
              <w:t xml:space="preserve">, primarily with Seattle Police Chief Jim </w:t>
            </w:r>
            <w:proofErr w:type="spellStart"/>
            <w:r>
              <w:rPr>
                <w:sz w:val="18"/>
                <w:szCs w:val="20"/>
              </w:rPr>
              <w:t>Pugel</w:t>
            </w:r>
            <w:proofErr w:type="spellEnd"/>
            <w:r w:rsidRPr="00796E1A">
              <w:rPr>
                <w:sz w:val="18"/>
                <w:szCs w:val="20"/>
              </w:rPr>
              <w:t xml:space="preserve"> in Beirut, Vilnius, Frankfurt and Warsaw. </w:t>
            </w:r>
          </w:p>
        </w:tc>
      </w:tr>
      <w:tr w:rsidR="00412CEA" w:rsidTr="00776883">
        <w:trPr>
          <w:cantSplit/>
          <w:tblHeader/>
        </w:trPr>
        <w:tc>
          <w:tcPr>
            <w:tcW w:w="1812" w:type="dxa"/>
            <w:tcBorders>
              <w:top w:val="single" w:sz="4" w:space="0" w:color="auto"/>
              <w:left w:val="single" w:sz="4" w:space="0" w:color="auto"/>
              <w:bottom w:val="single" w:sz="4" w:space="0" w:color="auto"/>
              <w:right w:val="single" w:sz="4" w:space="0" w:color="auto"/>
            </w:tcBorders>
            <w:shd w:val="clear" w:color="auto" w:fill="auto"/>
          </w:tcPr>
          <w:p w:rsidR="00412CEA" w:rsidRPr="006B7288" w:rsidRDefault="00412CEA" w:rsidP="00120524">
            <w:pPr>
              <w:rPr>
                <w:sz w:val="18"/>
                <w:szCs w:val="18"/>
              </w:rPr>
            </w:pPr>
            <w:r w:rsidRPr="001939DF">
              <w:rPr>
                <w:sz w:val="18"/>
                <w:szCs w:val="18"/>
              </w:rPr>
              <w:t>International Doctors for Healthy Drug Policies (IDHDP) via Substance Misuse in General Practice CIC and International Harm Reduction Association</w:t>
            </w:r>
          </w:p>
        </w:tc>
        <w:tc>
          <w:tcPr>
            <w:tcW w:w="1839" w:type="dxa"/>
            <w:tcBorders>
              <w:top w:val="single" w:sz="4" w:space="0" w:color="auto"/>
              <w:left w:val="single" w:sz="4" w:space="0" w:color="auto"/>
              <w:bottom w:val="single" w:sz="4" w:space="0" w:color="auto"/>
              <w:right w:val="single" w:sz="4" w:space="0" w:color="auto"/>
            </w:tcBorders>
            <w:shd w:val="clear" w:color="auto" w:fill="auto"/>
            <w:hideMark/>
          </w:tcPr>
          <w:p w:rsidR="00412CEA" w:rsidRDefault="00412CEA" w:rsidP="00120524">
            <w:pPr>
              <w:rPr>
                <w:sz w:val="18"/>
                <w:szCs w:val="18"/>
              </w:rPr>
            </w:pPr>
            <w:r w:rsidRPr="006B7288">
              <w:rPr>
                <w:sz w:val="18"/>
                <w:szCs w:val="18"/>
              </w:rPr>
              <w:t>International Doctors for Healthy Drug Policies</w:t>
            </w:r>
          </w:p>
        </w:tc>
        <w:tc>
          <w:tcPr>
            <w:tcW w:w="1209" w:type="dxa"/>
            <w:tcBorders>
              <w:top w:val="single" w:sz="4" w:space="0" w:color="auto"/>
              <w:left w:val="single" w:sz="4" w:space="0" w:color="auto"/>
              <w:bottom w:val="single" w:sz="4" w:space="0" w:color="auto"/>
              <w:right w:val="single" w:sz="4" w:space="0" w:color="auto"/>
            </w:tcBorders>
            <w:shd w:val="clear" w:color="auto" w:fill="auto"/>
          </w:tcPr>
          <w:p w:rsidR="00412CEA" w:rsidRDefault="00F94432" w:rsidP="00120524">
            <w:pPr>
              <w:rPr>
                <w:color w:val="000000"/>
                <w:sz w:val="18"/>
                <w:szCs w:val="18"/>
              </w:rPr>
            </w:pPr>
            <w:r>
              <w:rPr>
                <w:color w:val="000000"/>
                <w:sz w:val="18"/>
                <w:szCs w:val="18"/>
              </w:rPr>
              <w:t>Grant</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12CEA" w:rsidRDefault="00412CEA" w:rsidP="00120524">
            <w:pPr>
              <w:rPr>
                <w:sz w:val="18"/>
                <w:szCs w:val="18"/>
              </w:rPr>
            </w:pPr>
            <w:r w:rsidRPr="005573A3">
              <w:rPr>
                <w:color w:val="000000"/>
                <w:sz w:val="18"/>
                <w:szCs w:val="18"/>
              </w:rPr>
              <w:t>OR2009-16396</w:t>
            </w:r>
            <w:r>
              <w:rPr>
                <w:color w:val="000000"/>
                <w:sz w:val="18"/>
                <w:szCs w:val="18"/>
              </w:rPr>
              <w:t xml:space="preserve">, </w:t>
            </w:r>
            <w:r w:rsidRPr="005573A3">
              <w:rPr>
                <w:color w:val="000000"/>
                <w:sz w:val="18"/>
                <w:szCs w:val="18"/>
              </w:rPr>
              <w:t>OR2011-19502</w:t>
            </w:r>
            <w:r>
              <w:rPr>
                <w:color w:val="000000"/>
                <w:sz w:val="18"/>
                <w:szCs w:val="18"/>
              </w:rPr>
              <w:t xml:space="preserve">, </w:t>
            </w:r>
            <w:r w:rsidRPr="00AC7BF7">
              <w:rPr>
                <w:color w:val="000000"/>
                <w:sz w:val="18"/>
                <w:szCs w:val="18"/>
              </w:rPr>
              <w:t>OR2012-36048</w:t>
            </w:r>
            <w:r>
              <w:rPr>
                <w:color w:val="000000"/>
                <w:sz w:val="18"/>
                <w:szCs w:val="18"/>
              </w:rPr>
              <w:t xml:space="preserve">, </w:t>
            </w:r>
            <w:r w:rsidRPr="005573A3">
              <w:rPr>
                <w:color w:val="000000"/>
                <w:sz w:val="18"/>
                <w:szCs w:val="18"/>
              </w:rPr>
              <w:t>OR2013-03623</w:t>
            </w:r>
            <w:r>
              <w:rPr>
                <w:color w:val="000000"/>
                <w:sz w:val="18"/>
                <w:szCs w:val="18"/>
              </w:rPr>
              <w:t xml:space="preserve">, </w:t>
            </w:r>
            <w:r w:rsidRPr="00AC7BF7">
              <w:rPr>
                <w:color w:val="000000"/>
                <w:sz w:val="18"/>
                <w:szCs w:val="18"/>
              </w:rPr>
              <w:t>OR2014-17168</w:t>
            </w:r>
            <w:r>
              <w:rPr>
                <w:color w:val="000000"/>
                <w:sz w:val="18"/>
                <w:szCs w:val="18"/>
              </w:rPr>
              <w:t xml:space="preserve">, </w:t>
            </w:r>
            <w:r w:rsidRPr="00AC7BF7">
              <w:rPr>
                <w:color w:val="000000"/>
                <w:sz w:val="18"/>
                <w:szCs w:val="18"/>
              </w:rPr>
              <w:t>OR2015-20145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412CEA" w:rsidRDefault="00412CEA" w:rsidP="00AC7BF7">
            <w:pPr>
              <w:rPr>
                <w:sz w:val="18"/>
                <w:szCs w:val="18"/>
              </w:rPr>
            </w:pPr>
            <w:r>
              <w:rPr>
                <w:sz w:val="18"/>
                <w:szCs w:val="18"/>
              </w:rPr>
              <w:t>499,500</w:t>
            </w:r>
          </w:p>
        </w:tc>
        <w:tc>
          <w:tcPr>
            <w:tcW w:w="7200" w:type="dxa"/>
            <w:tcBorders>
              <w:top w:val="single" w:sz="4" w:space="0" w:color="auto"/>
              <w:left w:val="single" w:sz="4" w:space="0" w:color="auto"/>
              <w:bottom w:val="single" w:sz="4" w:space="0" w:color="auto"/>
              <w:right w:val="single" w:sz="4" w:space="0" w:color="auto"/>
            </w:tcBorders>
            <w:shd w:val="clear" w:color="auto" w:fill="auto"/>
            <w:hideMark/>
          </w:tcPr>
          <w:p w:rsidR="00412CEA" w:rsidRPr="00206A3E" w:rsidRDefault="00412CEA" w:rsidP="00AC7BF7">
            <w:pPr>
              <w:rPr>
                <w:sz w:val="18"/>
                <w:szCs w:val="18"/>
                <w:highlight w:val="yellow"/>
              </w:rPr>
            </w:pPr>
            <w:r>
              <w:rPr>
                <w:sz w:val="18"/>
                <w:szCs w:val="18"/>
              </w:rPr>
              <w:t>The project b</w:t>
            </w:r>
            <w:r w:rsidRPr="005573A3">
              <w:rPr>
                <w:sz w:val="18"/>
                <w:szCs w:val="18"/>
              </w:rPr>
              <w:t>ring</w:t>
            </w:r>
            <w:r>
              <w:rPr>
                <w:sz w:val="18"/>
                <w:szCs w:val="18"/>
              </w:rPr>
              <w:t>s</w:t>
            </w:r>
            <w:r w:rsidRPr="005573A3">
              <w:rPr>
                <w:sz w:val="18"/>
                <w:szCs w:val="18"/>
              </w:rPr>
              <w:t xml:space="preserve"> together medical doctors from all over the world to share experiences, expertise and good Practice in reducing the harms caused by drug use and by the existence of poor drug policies. The main goal </w:t>
            </w:r>
            <w:r>
              <w:rPr>
                <w:sz w:val="18"/>
                <w:szCs w:val="18"/>
              </w:rPr>
              <w:t>is</w:t>
            </w:r>
            <w:r w:rsidRPr="005573A3">
              <w:rPr>
                <w:sz w:val="18"/>
                <w:szCs w:val="18"/>
              </w:rPr>
              <w:t xml:space="preserve"> to develop a powerful global network of doctors that</w:t>
            </w:r>
            <w:r>
              <w:rPr>
                <w:sz w:val="18"/>
                <w:szCs w:val="18"/>
              </w:rPr>
              <w:t>’s</w:t>
            </w:r>
            <w:r w:rsidRPr="005573A3">
              <w:rPr>
                <w:sz w:val="18"/>
                <w:szCs w:val="18"/>
              </w:rPr>
              <w:t xml:space="preserve"> able to work with other networks of professionals (e.g. lawyers, nurses) to apply pressure to bring about change in policies that adversely affect people who use drugs.</w:t>
            </w:r>
          </w:p>
        </w:tc>
      </w:tr>
      <w:tr w:rsidR="002D26B7" w:rsidTr="00776883">
        <w:trPr>
          <w:cantSplit/>
          <w:tblHeader/>
        </w:trPr>
        <w:tc>
          <w:tcPr>
            <w:tcW w:w="1812" w:type="dxa"/>
            <w:tcBorders>
              <w:top w:val="single" w:sz="4" w:space="0" w:color="auto"/>
              <w:left w:val="single" w:sz="4" w:space="0" w:color="auto"/>
              <w:bottom w:val="single" w:sz="4" w:space="0" w:color="auto"/>
              <w:right w:val="single" w:sz="4" w:space="0" w:color="auto"/>
            </w:tcBorders>
            <w:shd w:val="clear" w:color="auto" w:fill="auto"/>
          </w:tcPr>
          <w:p w:rsidR="002D26B7" w:rsidRDefault="002D26B7" w:rsidP="00120524">
            <w:pPr>
              <w:rPr>
                <w:sz w:val="18"/>
                <w:szCs w:val="18"/>
              </w:rPr>
            </w:pPr>
            <w:r w:rsidRPr="00AC7BF7">
              <w:rPr>
                <w:sz w:val="18"/>
                <w:szCs w:val="18"/>
              </w:rPr>
              <w:lastRenderedPageBreak/>
              <w:t>International Community of Women Living with HIV/AIDS (ICW) Asia Pacific</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2D26B7" w:rsidRDefault="002D26B7" w:rsidP="00120524">
            <w:pPr>
              <w:rPr>
                <w:sz w:val="18"/>
                <w:szCs w:val="18"/>
              </w:rPr>
            </w:pPr>
            <w:r w:rsidRPr="00AC7BF7">
              <w:rPr>
                <w:sz w:val="18"/>
                <w:szCs w:val="18"/>
              </w:rPr>
              <w:t xml:space="preserve">Strengthening HIV Positive Women Using </w:t>
            </w:r>
            <w:proofErr w:type="spellStart"/>
            <w:r w:rsidRPr="00AC7BF7">
              <w:rPr>
                <w:sz w:val="18"/>
                <w:szCs w:val="18"/>
              </w:rPr>
              <w:t>Drugs's</w:t>
            </w:r>
            <w:proofErr w:type="spellEnd"/>
            <w:r w:rsidRPr="00AC7BF7">
              <w:rPr>
                <w:sz w:val="18"/>
                <w:szCs w:val="18"/>
              </w:rPr>
              <w:t xml:space="preserve"> Voice in South Asia</w:t>
            </w:r>
          </w:p>
        </w:tc>
        <w:tc>
          <w:tcPr>
            <w:tcW w:w="1209" w:type="dxa"/>
            <w:tcBorders>
              <w:top w:val="single" w:sz="4" w:space="0" w:color="auto"/>
              <w:left w:val="single" w:sz="4" w:space="0" w:color="auto"/>
              <w:bottom w:val="single" w:sz="4" w:space="0" w:color="auto"/>
              <w:right w:val="single" w:sz="4" w:space="0" w:color="auto"/>
            </w:tcBorders>
            <w:shd w:val="clear" w:color="auto" w:fill="auto"/>
          </w:tcPr>
          <w:p w:rsidR="002D26B7" w:rsidRDefault="002D26B7" w:rsidP="00120524">
            <w:pPr>
              <w:rPr>
                <w:sz w:val="18"/>
                <w:szCs w:val="18"/>
              </w:rPr>
            </w:pPr>
            <w:r>
              <w:rPr>
                <w:sz w:val="18"/>
                <w:szCs w:val="18"/>
              </w:rPr>
              <w:t>Grant</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2D26B7" w:rsidRDefault="002D26B7" w:rsidP="00120524">
            <w:pPr>
              <w:rPr>
                <w:sz w:val="18"/>
                <w:szCs w:val="18"/>
              </w:rPr>
            </w:pPr>
            <w:r w:rsidRPr="00AC7BF7">
              <w:rPr>
                <w:sz w:val="18"/>
                <w:szCs w:val="18"/>
              </w:rPr>
              <w:t>OR2010-16765</w:t>
            </w:r>
          </w:p>
        </w:tc>
        <w:tc>
          <w:tcPr>
            <w:tcW w:w="1080" w:type="dxa"/>
            <w:tcBorders>
              <w:top w:val="single" w:sz="4" w:space="0" w:color="auto"/>
              <w:left w:val="single" w:sz="4" w:space="0" w:color="auto"/>
              <w:bottom w:val="single" w:sz="4" w:space="0" w:color="auto"/>
              <w:right w:val="single" w:sz="4" w:space="0" w:color="auto"/>
            </w:tcBorders>
          </w:tcPr>
          <w:p w:rsidR="002D26B7" w:rsidRPr="009412E8" w:rsidRDefault="00E82626" w:rsidP="00877CDD">
            <w:pPr>
              <w:rPr>
                <w:sz w:val="18"/>
                <w:szCs w:val="20"/>
              </w:rPr>
            </w:pPr>
            <w:r>
              <w:rPr>
                <w:sz w:val="18"/>
                <w:szCs w:val="20"/>
              </w:rPr>
              <w:t>23,000</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2D26B7" w:rsidRPr="0079241C" w:rsidRDefault="00567A3D" w:rsidP="00567A3D">
            <w:pPr>
              <w:rPr>
                <w:sz w:val="18"/>
                <w:szCs w:val="20"/>
              </w:rPr>
            </w:pPr>
            <w:r>
              <w:rPr>
                <w:sz w:val="18"/>
                <w:szCs w:val="20"/>
              </w:rPr>
              <w:t xml:space="preserve">This grant was to support ICW Asia Pacific </w:t>
            </w:r>
            <w:r w:rsidRPr="00567A3D">
              <w:rPr>
                <w:sz w:val="18"/>
                <w:szCs w:val="20"/>
              </w:rPr>
              <w:t>to develop an advocacy plan by and for HIV po</w:t>
            </w:r>
            <w:r>
              <w:rPr>
                <w:sz w:val="18"/>
                <w:szCs w:val="20"/>
              </w:rPr>
              <w:t>sitive women using drugs and</w:t>
            </w:r>
            <w:r w:rsidRPr="00567A3D">
              <w:rPr>
                <w:sz w:val="18"/>
                <w:szCs w:val="20"/>
              </w:rPr>
              <w:t xml:space="preserve"> to come up with a comprehensive strategic and planning exercise leading to the implementation of a coherent </w:t>
            </w:r>
            <w:proofErr w:type="spellStart"/>
            <w:r w:rsidRPr="00567A3D">
              <w:rPr>
                <w:sz w:val="18"/>
                <w:szCs w:val="20"/>
              </w:rPr>
              <w:t>programme</w:t>
            </w:r>
            <w:proofErr w:type="spellEnd"/>
            <w:r w:rsidRPr="00567A3D">
              <w:rPr>
                <w:sz w:val="18"/>
                <w:szCs w:val="20"/>
              </w:rPr>
              <w:t xml:space="preserve"> and the creation of a Think Tank by and for women living with HIV/</w:t>
            </w:r>
            <w:r>
              <w:rPr>
                <w:sz w:val="18"/>
                <w:szCs w:val="20"/>
              </w:rPr>
              <w:t>AIDS drug users in South Asia. It would aim to</w:t>
            </w:r>
            <w:r w:rsidRPr="00567A3D">
              <w:rPr>
                <w:sz w:val="18"/>
                <w:szCs w:val="20"/>
              </w:rPr>
              <w:t xml:space="preserve"> critically review current polic</w:t>
            </w:r>
            <w:r>
              <w:rPr>
                <w:sz w:val="18"/>
                <w:szCs w:val="20"/>
              </w:rPr>
              <w:t xml:space="preserve">ies and </w:t>
            </w:r>
            <w:proofErr w:type="spellStart"/>
            <w:r>
              <w:rPr>
                <w:sz w:val="18"/>
                <w:szCs w:val="20"/>
              </w:rPr>
              <w:t>programmes</w:t>
            </w:r>
            <w:proofErr w:type="spellEnd"/>
            <w:r>
              <w:rPr>
                <w:sz w:val="18"/>
                <w:szCs w:val="20"/>
              </w:rPr>
              <w:t xml:space="preserve"> and support ongoing</w:t>
            </w:r>
            <w:r w:rsidRPr="00567A3D">
              <w:rPr>
                <w:sz w:val="18"/>
                <w:szCs w:val="20"/>
              </w:rPr>
              <w:t xml:space="preserve"> advocacy efforts to be more effective through </w:t>
            </w:r>
            <w:r>
              <w:rPr>
                <w:sz w:val="18"/>
                <w:szCs w:val="20"/>
              </w:rPr>
              <w:t xml:space="preserve">the direct involvement of HIV positive women who use </w:t>
            </w:r>
            <w:r w:rsidRPr="00567A3D">
              <w:rPr>
                <w:sz w:val="18"/>
                <w:szCs w:val="20"/>
              </w:rPr>
              <w:t>drug</w:t>
            </w:r>
            <w:r>
              <w:rPr>
                <w:sz w:val="18"/>
                <w:szCs w:val="20"/>
              </w:rPr>
              <w:t>s</w:t>
            </w:r>
            <w:r w:rsidRPr="00567A3D">
              <w:rPr>
                <w:sz w:val="18"/>
                <w:szCs w:val="20"/>
              </w:rPr>
              <w:t>.</w:t>
            </w:r>
          </w:p>
        </w:tc>
      </w:tr>
      <w:tr w:rsidR="00E160E7" w:rsidTr="00776883">
        <w:trPr>
          <w:cantSplit/>
          <w:tblHeader/>
        </w:trPr>
        <w:tc>
          <w:tcPr>
            <w:tcW w:w="1812"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sz w:val="18"/>
                <w:szCs w:val="20"/>
              </w:rPr>
            </w:pPr>
            <w:r w:rsidRPr="00AC7BF7">
              <w:rPr>
                <w:sz w:val="18"/>
                <w:szCs w:val="20"/>
              </w:rPr>
              <w:t>National Advocates for Pregnant Women</w:t>
            </w:r>
            <w:r>
              <w:rPr>
                <w:sz w:val="18"/>
                <w:szCs w:val="20"/>
              </w:rPr>
              <w:t xml:space="preserve"> (NAPW)</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sz w:val="18"/>
                <w:szCs w:val="20"/>
              </w:rPr>
            </w:pPr>
            <w:r w:rsidRPr="00AC7BF7">
              <w:rPr>
                <w:sz w:val="18"/>
                <w:szCs w:val="20"/>
              </w:rPr>
              <w:t>Pregnant Drug Using Women, Policies that Promote Safe Motherhood and Child Well-Being</w:t>
            </w:r>
          </w:p>
        </w:tc>
        <w:tc>
          <w:tcPr>
            <w:tcW w:w="1209"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sz w:val="18"/>
                <w:szCs w:val="20"/>
              </w:rPr>
            </w:pPr>
            <w:r>
              <w:rPr>
                <w:sz w:val="18"/>
                <w:szCs w:val="20"/>
              </w:rPr>
              <w:t>Grant</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sz w:val="18"/>
                <w:szCs w:val="20"/>
              </w:rPr>
            </w:pPr>
            <w:r w:rsidRPr="00AC7BF7">
              <w:rPr>
                <w:sz w:val="18"/>
                <w:szCs w:val="20"/>
              </w:rPr>
              <w:t>OR2011-19360</w:t>
            </w:r>
          </w:p>
        </w:tc>
        <w:tc>
          <w:tcPr>
            <w:tcW w:w="1080" w:type="dxa"/>
            <w:tcBorders>
              <w:top w:val="single" w:sz="4" w:space="0" w:color="auto"/>
              <w:left w:val="single" w:sz="4" w:space="0" w:color="auto"/>
              <w:bottom w:val="single" w:sz="4" w:space="0" w:color="auto"/>
              <w:right w:val="single" w:sz="4" w:space="0" w:color="auto"/>
            </w:tcBorders>
          </w:tcPr>
          <w:p w:rsidR="00E160E7" w:rsidRDefault="00E160E7" w:rsidP="009412E8">
            <w:pPr>
              <w:rPr>
                <w:sz w:val="18"/>
                <w:szCs w:val="20"/>
              </w:rPr>
            </w:pPr>
            <w:r>
              <w:rPr>
                <w:sz w:val="18"/>
                <w:szCs w:val="20"/>
              </w:rPr>
              <w:t>25,000</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E160E7" w:rsidRPr="00206A3E" w:rsidRDefault="00E160E7" w:rsidP="009412E8">
            <w:pPr>
              <w:rPr>
                <w:sz w:val="18"/>
                <w:szCs w:val="20"/>
                <w:highlight w:val="yellow"/>
              </w:rPr>
            </w:pPr>
            <w:r>
              <w:rPr>
                <w:sz w:val="18"/>
                <w:szCs w:val="20"/>
              </w:rPr>
              <w:t>The grant was aimed at s</w:t>
            </w:r>
            <w:r w:rsidRPr="00AC7BF7">
              <w:rPr>
                <w:sz w:val="18"/>
                <w:szCs w:val="20"/>
              </w:rPr>
              <w:t>trengthen</w:t>
            </w:r>
            <w:r>
              <w:rPr>
                <w:sz w:val="18"/>
                <w:szCs w:val="20"/>
              </w:rPr>
              <w:t>ing</w:t>
            </w:r>
            <w:r w:rsidRPr="00AC7BF7">
              <w:rPr>
                <w:sz w:val="18"/>
                <w:szCs w:val="20"/>
              </w:rPr>
              <w:t xml:space="preserve"> and build</w:t>
            </w:r>
            <w:r>
              <w:rPr>
                <w:sz w:val="18"/>
                <w:szCs w:val="20"/>
              </w:rPr>
              <w:t>ing</w:t>
            </w:r>
            <w:r w:rsidRPr="00AC7BF7">
              <w:rPr>
                <w:sz w:val="18"/>
                <w:szCs w:val="20"/>
              </w:rPr>
              <w:t xml:space="preserve"> working relationships with international allies to advocate on behalf of pregnant and parenting drug-using women in the U.S. and internationally. NAPW </w:t>
            </w:r>
            <w:r>
              <w:rPr>
                <w:sz w:val="18"/>
                <w:szCs w:val="20"/>
              </w:rPr>
              <w:t>acted as an information and resource center to its</w:t>
            </w:r>
            <w:r w:rsidRPr="00AC7BF7">
              <w:rPr>
                <w:sz w:val="18"/>
                <w:szCs w:val="20"/>
              </w:rPr>
              <w:t xml:space="preserve"> international allies and expand</w:t>
            </w:r>
            <w:r>
              <w:rPr>
                <w:sz w:val="18"/>
                <w:szCs w:val="20"/>
              </w:rPr>
              <w:t>ed</w:t>
            </w:r>
            <w:r w:rsidRPr="00AC7BF7">
              <w:rPr>
                <w:sz w:val="18"/>
                <w:szCs w:val="20"/>
              </w:rPr>
              <w:t xml:space="preserve"> their ability to bring international human rights principles </w:t>
            </w:r>
            <w:r>
              <w:rPr>
                <w:sz w:val="18"/>
                <w:szCs w:val="20"/>
              </w:rPr>
              <w:t>into</w:t>
            </w:r>
            <w:r w:rsidRPr="00AC7BF7">
              <w:rPr>
                <w:sz w:val="18"/>
                <w:szCs w:val="20"/>
              </w:rPr>
              <w:t xml:space="preserve"> their mission</w:t>
            </w:r>
            <w:r>
              <w:rPr>
                <w:sz w:val="18"/>
                <w:szCs w:val="20"/>
              </w:rPr>
              <w:t>s</w:t>
            </w:r>
            <w:r w:rsidRPr="00AC7BF7">
              <w:rPr>
                <w:sz w:val="18"/>
                <w:szCs w:val="20"/>
              </w:rPr>
              <w:t xml:space="preserve"> to protect the dignity and human rights of pregnant and parenting women.</w:t>
            </w:r>
          </w:p>
        </w:tc>
      </w:tr>
      <w:tr w:rsidR="00E160E7" w:rsidTr="00776883">
        <w:trPr>
          <w:cantSplit/>
          <w:tblHeader/>
        </w:trPr>
        <w:tc>
          <w:tcPr>
            <w:tcW w:w="1812"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sz w:val="18"/>
                <w:szCs w:val="18"/>
              </w:rPr>
            </w:pPr>
            <w:r w:rsidRPr="004B0ACA">
              <w:rPr>
                <w:sz w:val="18"/>
                <w:szCs w:val="18"/>
              </w:rPr>
              <w:t>International Centre for Science in Drug Policy (ICSDP)</w:t>
            </w:r>
            <w:r>
              <w:rPr>
                <w:sz w:val="18"/>
                <w:szCs w:val="18"/>
              </w:rPr>
              <w:t xml:space="preserve"> via </w:t>
            </w:r>
            <w:r w:rsidRPr="004B0ACA">
              <w:rPr>
                <w:sz w:val="18"/>
                <w:szCs w:val="18"/>
              </w:rPr>
              <w:t>St. Paul's Hospital Foundation</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sz w:val="18"/>
                <w:szCs w:val="18"/>
              </w:rPr>
            </w:pPr>
            <w:r w:rsidRPr="004B0ACA">
              <w:rPr>
                <w:sz w:val="18"/>
                <w:szCs w:val="18"/>
              </w:rPr>
              <w:t>International Centre for Science in Drug Policy</w:t>
            </w:r>
          </w:p>
        </w:tc>
        <w:tc>
          <w:tcPr>
            <w:tcW w:w="1209"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color w:val="000000"/>
                <w:sz w:val="18"/>
                <w:szCs w:val="18"/>
              </w:rPr>
            </w:pPr>
            <w:r>
              <w:rPr>
                <w:color w:val="000000"/>
                <w:sz w:val="18"/>
                <w:szCs w:val="18"/>
              </w:rPr>
              <w:t>Grant</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sz w:val="18"/>
                <w:szCs w:val="18"/>
              </w:rPr>
            </w:pPr>
            <w:r w:rsidRPr="004B0ACA">
              <w:rPr>
                <w:sz w:val="18"/>
                <w:szCs w:val="18"/>
              </w:rPr>
              <w:t>OR2010-17781</w:t>
            </w:r>
            <w:r>
              <w:rPr>
                <w:sz w:val="18"/>
                <w:szCs w:val="18"/>
              </w:rPr>
              <w:t xml:space="preserve">, </w:t>
            </w:r>
            <w:r w:rsidRPr="004B0ACA">
              <w:rPr>
                <w:sz w:val="18"/>
                <w:szCs w:val="18"/>
              </w:rPr>
              <w:t>OR2011-34533</w:t>
            </w:r>
            <w:r>
              <w:rPr>
                <w:sz w:val="18"/>
                <w:szCs w:val="18"/>
              </w:rPr>
              <w:t xml:space="preserve">, </w:t>
            </w:r>
            <w:r w:rsidRPr="004B0ACA">
              <w:rPr>
                <w:sz w:val="18"/>
                <w:szCs w:val="18"/>
              </w:rPr>
              <w:t>OR2012-01945</w:t>
            </w:r>
            <w:r>
              <w:rPr>
                <w:sz w:val="18"/>
                <w:szCs w:val="18"/>
              </w:rPr>
              <w:t xml:space="preserve">, </w:t>
            </w:r>
            <w:r w:rsidRPr="004B0ACA">
              <w:rPr>
                <w:sz w:val="18"/>
                <w:szCs w:val="18"/>
              </w:rPr>
              <w:t>OR2014-14555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4B0ACA">
            <w:pPr>
              <w:rPr>
                <w:sz w:val="18"/>
                <w:szCs w:val="18"/>
              </w:rPr>
            </w:pPr>
            <w:r>
              <w:rPr>
                <w:sz w:val="18"/>
                <w:szCs w:val="18"/>
              </w:rPr>
              <w:t>354,890</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E160E7" w:rsidRPr="00206A3E" w:rsidRDefault="00E160E7" w:rsidP="004B0ACA">
            <w:pPr>
              <w:rPr>
                <w:sz w:val="18"/>
                <w:szCs w:val="18"/>
                <w:highlight w:val="yellow"/>
              </w:rPr>
            </w:pPr>
            <w:r>
              <w:rPr>
                <w:sz w:val="18"/>
                <w:szCs w:val="18"/>
              </w:rPr>
              <w:t xml:space="preserve">ICSDP </w:t>
            </w:r>
            <w:r w:rsidRPr="004B0ACA">
              <w:rPr>
                <w:sz w:val="18"/>
                <w:szCs w:val="18"/>
              </w:rPr>
              <w:t>produce</w:t>
            </w:r>
            <w:r>
              <w:rPr>
                <w:sz w:val="18"/>
                <w:szCs w:val="18"/>
              </w:rPr>
              <w:t>s</w:t>
            </w:r>
            <w:r w:rsidRPr="004B0ACA">
              <w:rPr>
                <w:sz w:val="18"/>
                <w:szCs w:val="18"/>
              </w:rPr>
              <w:t xml:space="preserve"> evidence-based advocacy tools (scientific consensus documents) for drug policy reform and mobilize</w:t>
            </w:r>
            <w:r>
              <w:rPr>
                <w:sz w:val="18"/>
                <w:szCs w:val="18"/>
              </w:rPr>
              <w:t>s</w:t>
            </w:r>
            <w:r w:rsidRPr="004B0ACA">
              <w:rPr>
                <w:sz w:val="18"/>
                <w:szCs w:val="18"/>
              </w:rPr>
              <w:t xml:space="preserve"> scientists from disciplines with low engagement in drug policy reform efforts to take part in reform activities with a focus on advocacy efforts related to the lead up to UNGASS2016</w:t>
            </w:r>
            <w:r>
              <w:rPr>
                <w:sz w:val="18"/>
                <w:szCs w:val="18"/>
              </w:rPr>
              <w:t>.</w:t>
            </w:r>
          </w:p>
        </w:tc>
      </w:tr>
      <w:tr w:rsidR="00E160E7" w:rsidTr="00776883">
        <w:trPr>
          <w:cantSplit/>
          <w:tblHeader/>
        </w:trPr>
        <w:tc>
          <w:tcPr>
            <w:tcW w:w="1812" w:type="dxa"/>
            <w:tcBorders>
              <w:top w:val="single" w:sz="4" w:space="0" w:color="auto"/>
              <w:left w:val="single" w:sz="4" w:space="0" w:color="auto"/>
              <w:bottom w:val="single" w:sz="4" w:space="0" w:color="auto"/>
              <w:right w:val="single" w:sz="4" w:space="0" w:color="auto"/>
            </w:tcBorders>
            <w:shd w:val="clear" w:color="auto" w:fill="auto"/>
          </w:tcPr>
          <w:p w:rsidR="00E160E7" w:rsidRPr="004B0ACA" w:rsidRDefault="00E160E7" w:rsidP="00120524">
            <w:pPr>
              <w:rPr>
                <w:sz w:val="18"/>
                <w:szCs w:val="18"/>
              </w:rPr>
            </w:pPr>
            <w:r w:rsidRPr="00A2002D">
              <w:rPr>
                <w:sz w:val="18"/>
                <w:szCs w:val="18"/>
              </w:rPr>
              <w:t>University of Wisconsin</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E160E7" w:rsidRPr="004B0ACA" w:rsidRDefault="00E160E7" w:rsidP="00120524">
            <w:pPr>
              <w:rPr>
                <w:sz w:val="18"/>
                <w:szCs w:val="18"/>
              </w:rPr>
            </w:pPr>
            <w:r w:rsidRPr="00A2002D">
              <w:rPr>
                <w:sz w:val="18"/>
                <w:szCs w:val="18"/>
              </w:rPr>
              <w:t>Pain &amp; Policy Studies Group (PPSG)</w:t>
            </w:r>
          </w:p>
        </w:tc>
        <w:tc>
          <w:tcPr>
            <w:tcW w:w="1209"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color w:val="000000"/>
                <w:sz w:val="18"/>
                <w:szCs w:val="18"/>
              </w:rPr>
            </w:pPr>
            <w:r>
              <w:rPr>
                <w:color w:val="000000"/>
                <w:sz w:val="18"/>
                <w:szCs w:val="18"/>
              </w:rPr>
              <w:t>Grant</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160E7" w:rsidRPr="004B0ACA" w:rsidRDefault="00E160E7" w:rsidP="00120524">
            <w:pPr>
              <w:rPr>
                <w:sz w:val="18"/>
                <w:szCs w:val="18"/>
              </w:rPr>
            </w:pPr>
            <w:r w:rsidRPr="001B00F0">
              <w:rPr>
                <w:sz w:val="18"/>
                <w:szCs w:val="18"/>
              </w:rPr>
              <w:t>OR2010-17411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B00F0">
            <w:pPr>
              <w:rPr>
                <w:sz w:val="18"/>
                <w:szCs w:val="18"/>
              </w:rPr>
            </w:pPr>
            <w:r>
              <w:rPr>
                <w:sz w:val="18"/>
                <w:szCs w:val="18"/>
              </w:rPr>
              <w:t>152,808</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B00F0">
            <w:pPr>
              <w:rPr>
                <w:sz w:val="18"/>
                <w:szCs w:val="18"/>
              </w:rPr>
            </w:pPr>
            <w:r>
              <w:rPr>
                <w:sz w:val="18"/>
                <w:szCs w:val="18"/>
              </w:rPr>
              <w:t xml:space="preserve">Support a new staff position of a </w:t>
            </w:r>
            <w:r w:rsidRPr="00A2002D">
              <w:rPr>
                <w:sz w:val="18"/>
                <w:szCs w:val="18"/>
              </w:rPr>
              <w:t>Legal and Policy Researcher</w:t>
            </w:r>
            <w:r>
              <w:rPr>
                <w:sz w:val="18"/>
                <w:szCs w:val="18"/>
              </w:rPr>
              <w:t xml:space="preserve"> to </w:t>
            </w:r>
            <w:r w:rsidRPr="00A2002D">
              <w:rPr>
                <w:sz w:val="18"/>
                <w:szCs w:val="18"/>
              </w:rPr>
              <w:t>increase the PPSG's credibility in both fields of pain management and OST, especially as recent efforts have included an increased focus on legal approaches to improving access to opioid medications.</w:t>
            </w:r>
          </w:p>
        </w:tc>
      </w:tr>
      <w:tr w:rsidR="00E160E7" w:rsidTr="00776883">
        <w:trPr>
          <w:cantSplit/>
          <w:tblHeader/>
        </w:trPr>
        <w:tc>
          <w:tcPr>
            <w:tcW w:w="1812" w:type="dxa"/>
            <w:tcBorders>
              <w:top w:val="single" w:sz="4" w:space="0" w:color="auto"/>
              <w:left w:val="single" w:sz="4" w:space="0" w:color="auto"/>
              <w:bottom w:val="single" w:sz="4" w:space="0" w:color="auto"/>
              <w:right w:val="single" w:sz="4" w:space="0" w:color="auto"/>
            </w:tcBorders>
            <w:shd w:val="clear" w:color="auto" w:fill="auto"/>
          </w:tcPr>
          <w:p w:rsidR="00E160E7" w:rsidRPr="001B00F0" w:rsidRDefault="00E160E7" w:rsidP="00120524">
            <w:pPr>
              <w:rPr>
                <w:sz w:val="18"/>
                <w:szCs w:val="18"/>
              </w:rPr>
            </w:pPr>
            <w:r w:rsidRPr="001B00F0">
              <w:rPr>
                <w:sz w:val="18"/>
                <w:szCs w:val="18"/>
              </w:rPr>
              <w:t>Johns Hopkins University Bloomberg School of Public Health</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E160E7" w:rsidRPr="001B00F0" w:rsidRDefault="00E160E7" w:rsidP="00120524">
            <w:pPr>
              <w:rPr>
                <w:sz w:val="18"/>
                <w:szCs w:val="18"/>
              </w:rPr>
            </w:pPr>
            <w:r w:rsidRPr="001B00F0">
              <w:rPr>
                <w:sz w:val="18"/>
                <w:szCs w:val="18"/>
              </w:rPr>
              <w:t>Lancet Series: HIV and Injection Drug Use</w:t>
            </w:r>
          </w:p>
        </w:tc>
        <w:tc>
          <w:tcPr>
            <w:tcW w:w="1209"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color w:val="000000"/>
                <w:sz w:val="18"/>
                <w:szCs w:val="18"/>
              </w:rPr>
            </w:pPr>
            <w:r>
              <w:rPr>
                <w:color w:val="000000"/>
                <w:sz w:val="18"/>
                <w:szCs w:val="18"/>
              </w:rPr>
              <w:t>Grant</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sz w:val="18"/>
                <w:szCs w:val="18"/>
              </w:rPr>
            </w:pPr>
            <w:r w:rsidRPr="001B00F0">
              <w:rPr>
                <w:sz w:val="18"/>
                <w:szCs w:val="18"/>
              </w:rPr>
              <w:t>OR2009-15640</w:t>
            </w:r>
            <w:r>
              <w:rPr>
                <w:sz w:val="18"/>
                <w:szCs w:val="18"/>
              </w:rPr>
              <w:t>,</w:t>
            </w:r>
          </w:p>
          <w:p w:rsidR="00E160E7" w:rsidRDefault="00E160E7" w:rsidP="00120524">
            <w:pPr>
              <w:rPr>
                <w:sz w:val="18"/>
                <w:szCs w:val="18"/>
              </w:rPr>
            </w:pPr>
            <w:r w:rsidRPr="001B00F0">
              <w:rPr>
                <w:sz w:val="18"/>
                <w:szCs w:val="18"/>
              </w:rPr>
              <w:t>OR2010-17951</w:t>
            </w:r>
            <w:r>
              <w:rPr>
                <w:sz w:val="18"/>
                <w:szCs w:val="18"/>
              </w:rPr>
              <w:t>,</w:t>
            </w:r>
          </w:p>
          <w:p w:rsidR="00E160E7" w:rsidRPr="001B00F0" w:rsidRDefault="00E160E7" w:rsidP="00120524">
            <w:pPr>
              <w:rPr>
                <w:sz w:val="18"/>
                <w:szCs w:val="18"/>
              </w:rPr>
            </w:pPr>
            <w:r w:rsidRPr="001B00F0">
              <w:rPr>
                <w:sz w:val="18"/>
                <w:szCs w:val="18"/>
              </w:rPr>
              <w:t>OR2011-32845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E160E7" w:rsidRPr="001B00F0" w:rsidRDefault="00E160E7" w:rsidP="001B00F0">
            <w:pPr>
              <w:rPr>
                <w:sz w:val="18"/>
                <w:szCs w:val="18"/>
              </w:rPr>
            </w:pPr>
            <w:r>
              <w:rPr>
                <w:sz w:val="18"/>
                <w:szCs w:val="18"/>
              </w:rPr>
              <w:t>150,758</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B00F0">
            <w:pPr>
              <w:rPr>
                <w:sz w:val="18"/>
                <w:szCs w:val="18"/>
              </w:rPr>
            </w:pPr>
            <w:r w:rsidRPr="001B00F0">
              <w:rPr>
                <w:sz w:val="18"/>
                <w:szCs w:val="18"/>
              </w:rPr>
              <w:t xml:space="preserve">Lancet </w:t>
            </w:r>
            <w:r>
              <w:rPr>
                <w:sz w:val="18"/>
                <w:szCs w:val="18"/>
              </w:rPr>
              <w:t xml:space="preserve">(World Leading Medical Journal) </w:t>
            </w:r>
            <w:r w:rsidRPr="001B00F0">
              <w:rPr>
                <w:sz w:val="18"/>
                <w:szCs w:val="18"/>
              </w:rPr>
              <w:t xml:space="preserve">commissioned a series on the global HIV epidemic among injection drug users. Consisting of six review articles, it </w:t>
            </w:r>
            <w:r>
              <w:rPr>
                <w:sz w:val="18"/>
                <w:szCs w:val="18"/>
              </w:rPr>
              <w:t>was</w:t>
            </w:r>
            <w:r w:rsidRPr="001B00F0">
              <w:rPr>
                <w:sz w:val="18"/>
                <w:szCs w:val="18"/>
              </w:rPr>
              <w:t xml:space="preserve"> published as a booklet and launched at the XVII International AIDS Conference in Vienna 2010. The goal </w:t>
            </w:r>
            <w:r>
              <w:rPr>
                <w:sz w:val="18"/>
                <w:szCs w:val="18"/>
              </w:rPr>
              <w:t>was</w:t>
            </w:r>
            <w:r w:rsidRPr="001B00F0">
              <w:rPr>
                <w:sz w:val="18"/>
                <w:szCs w:val="18"/>
              </w:rPr>
              <w:t xml:space="preserve"> to refocus the international HIV research agenda and encourage support to address the broad spectrum of issues faced by injecting drug users.</w:t>
            </w:r>
          </w:p>
        </w:tc>
      </w:tr>
      <w:tr w:rsidR="00E160E7" w:rsidTr="00776883">
        <w:trPr>
          <w:cantSplit/>
          <w:tblHeader/>
        </w:trPr>
        <w:tc>
          <w:tcPr>
            <w:tcW w:w="1812"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sz w:val="18"/>
                <w:szCs w:val="20"/>
              </w:rPr>
            </w:pPr>
            <w:r w:rsidRPr="001939DF">
              <w:rPr>
                <w:sz w:val="18"/>
                <w:szCs w:val="20"/>
              </w:rPr>
              <w:t>International Centre on Human Rights and Drug Policy via National University of Ireland and the University of Essex</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sz w:val="18"/>
                <w:szCs w:val="20"/>
              </w:rPr>
            </w:pPr>
            <w:r w:rsidRPr="00F125C2">
              <w:rPr>
                <w:sz w:val="18"/>
                <w:szCs w:val="20"/>
              </w:rPr>
              <w:t>Promoting Postgraduate Teaching and Research on Human Rights and Drug Policy</w:t>
            </w:r>
          </w:p>
        </w:tc>
        <w:tc>
          <w:tcPr>
            <w:tcW w:w="1209"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sz w:val="18"/>
                <w:szCs w:val="20"/>
              </w:rPr>
            </w:pPr>
            <w:r>
              <w:rPr>
                <w:sz w:val="18"/>
                <w:szCs w:val="20"/>
              </w:rPr>
              <w:t>Grant</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160E7" w:rsidRDefault="00E160E7" w:rsidP="00120524">
            <w:pPr>
              <w:rPr>
                <w:sz w:val="18"/>
                <w:szCs w:val="20"/>
              </w:rPr>
            </w:pPr>
            <w:r w:rsidRPr="00F125C2">
              <w:rPr>
                <w:sz w:val="18"/>
                <w:szCs w:val="20"/>
              </w:rPr>
              <w:t>OR2009-16216</w:t>
            </w:r>
            <w:r>
              <w:rPr>
                <w:sz w:val="18"/>
                <w:szCs w:val="20"/>
              </w:rPr>
              <w:t xml:space="preserve">, </w:t>
            </w:r>
            <w:r w:rsidRPr="00F125C2">
              <w:rPr>
                <w:sz w:val="18"/>
                <w:szCs w:val="20"/>
              </w:rPr>
              <w:t>OR2011-19457</w:t>
            </w:r>
            <w:r>
              <w:rPr>
                <w:sz w:val="18"/>
                <w:szCs w:val="20"/>
              </w:rPr>
              <w:t xml:space="preserve">, </w:t>
            </w:r>
            <w:r w:rsidRPr="00F125C2">
              <w:rPr>
                <w:sz w:val="18"/>
                <w:szCs w:val="20"/>
              </w:rPr>
              <w:t>OR2012-00583</w:t>
            </w:r>
            <w:r>
              <w:rPr>
                <w:sz w:val="18"/>
                <w:szCs w:val="20"/>
              </w:rPr>
              <w:t xml:space="preserve">, </w:t>
            </w:r>
            <w:r w:rsidRPr="00F125C2">
              <w:rPr>
                <w:sz w:val="18"/>
                <w:szCs w:val="20"/>
              </w:rPr>
              <w:t>OR2014-14415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E160E7" w:rsidRPr="00F125C2" w:rsidRDefault="00E160E7" w:rsidP="00F125C2">
            <w:pPr>
              <w:rPr>
                <w:sz w:val="18"/>
                <w:szCs w:val="20"/>
              </w:rPr>
            </w:pPr>
            <w:r>
              <w:rPr>
                <w:sz w:val="18"/>
                <w:szCs w:val="20"/>
              </w:rPr>
              <w:t>221,083</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E160E7" w:rsidRPr="00206A3E" w:rsidRDefault="00E160E7" w:rsidP="00F125C2">
            <w:pPr>
              <w:rPr>
                <w:sz w:val="18"/>
                <w:szCs w:val="20"/>
                <w:highlight w:val="yellow"/>
              </w:rPr>
            </w:pPr>
            <w:r w:rsidRPr="00F125C2">
              <w:rPr>
                <w:sz w:val="18"/>
                <w:szCs w:val="20"/>
              </w:rPr>
              <w:t xml:space="preserve">The Human Rights Centre at the University of Essex is one of the leading institutions for the study of human rights, globally known for its human rights curriculum and for implementing cutting-edge research and projects with practical impact in the human rights world. </w:t>
            </w:r>
            <w:r>
              <w:rPr>
                <w:sz w:val="18"/>
                <w:szCs w:val="20"/>
              </w:rPr>
              <w:t xml:space="preserve">They are dedicated to </w:t>
            </w:r>
            <w:r w:rsidRPr="00F125C2">
              <w:rPr>
                <w:sz w:val="18"/>
                <w:szCs w:val="20"/>
              </w:rPr>
              <w:t>developing and promoting innovative and high quality legal and human rights scholarship on issues related to drug laws, policy and enforcement. Founded in 2009, the HRDP is the only institute in the world specifically dedicated to the development and promotion of human rights research and analysis in the area of drugs. The Centre advances and promotes high quality legal research on human rights and drug issues, and makes this analysis and research available to civil society advocates and the broader human rights and academic communities.</w:t>
            </w:r>
          </w:p>
        </w:tc>
      </w:tr>
      <w:tr w:rsidR="009D1748" w:rsidTr="00776883">
        <w:trPr>
          <w:cantSplit/>
          <w:tblHeader/>
        </w:trPr>
        <w:tc>
          <w:tcPr>
            <w:tcW w:w="1812" w:type="dxa"/>
            <w:tcBorders>
              <w:top w:val="single" w:sz="4" w:space="0" w:color="auto"/>
              <w:left w:val="single" w:sz="4" w:space="0" w:color="auto"/>
              <w:bottom w:val="single" w:sz="4" w:space="0" w:color="auto"/>
              <w:right w:val="single" w:sz="4" w:space="0" w:color="auto"/>
            </w:tcBorders>
            <w:shd w:val="clear" w:color="auto" w:fill="auto"/>
          </w:tcPr>
          <w:p w:rsidR="009D1748" w:rsidRPr="007F5D6A" w:rsidRDefault="009D1748" w:rsidP="00452E8D">
            <w:pPr>
              <w:ind w:right="-72"/>
              <w:rPr>
                <w:sz w:val="18"/>
                <w:szCs w:val="18"/>
              </w:rPr>
            </w:pPr>
            <w:r>
              <w:rPr>
                <w:sz w:val="18"/>
                <w:szCs w:val="18"/>
              </w:rPr>
              <w:t>Pivot Legal Society</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D1748" w:rsidRPr="007F5D6A" w:rsidRDefault="009D1748" w:rsidP="00452E8D">
            <w:pPr>
              <w:rPr>
                <w:sz w:val="18"/>
                <w:szCs w:val="18"/>
              </w:rPr>
            </w:pPr>
            <w:r w:rsidRPr="00BE2065">
              <w:rPr>
                <w:sz w:val="18"/>
                <w:szCs w:val="18"/>
              </w:rPr>
              <w:t>Criminalization, harm reduction and human rights</w:t>
            </w:r>
          </w:p>
        </w:tc>
        <w:tc>
          <w:tcPr>
            <w:tcW w:w="1209" w:type="dxa"/>
            <w:tcBorders>
              <w:top w:val="single" w:sz="4" w:space="0" w:color="auto"/>
              <w:left w:val="single" w:sz="4" w:space="0" w:color="auto"/>
              <w:bottom w:val="single" w:sz="4" w:space="0" w:color="auto"/>
              <w:right w:val="single" w:sz="4" w:space="0" w:color="auto"/>
            </w:tcBorders>
            <w:shd w:val="clear" w:color="auto" w:fill="auto"/>
          </w:tcPr>
          <w:p w:rsidR="009D1748" w:rsidRDefault="009D1748" w:rsidP="00452E8D">
            <w:pPr>
              <w:rPr>
                <w:sz w:val="18"/>
                <w:szCs w:val="20"/>
              </w:rPr>
            </w:pPr>
            <w:r>
              <w:rPr>
                <w:sz w:val="18"/>
                <w:szCs w:val="20"/>
              </w:rPr>
              <w:t>Grant</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9D1748" w:rsidRDefault="009D1748" w:rsidP="00452E8D">
            <w:pPr>
              <w:rPr>
                <w:sz w:val="18"/>
                <w:szCs w:val="18"/>
              </w:rPr>
            </w:pPr>
            <w:r w:rsidRPr="00BE2065">
              <w:rPr>
                <w:sz w:val="18"/>
                <w:szCs w:val="18"/>
              </w:rPr>
              <w:t>OR2012-37169</w:t>
            </w:r>
            <w:r>
              <w:rPr>
                <w:sz w:val="18"/>
                <w:szCs w:val="18"/>
              </w:rPr>
              <w:t>,</w:t>
            </w:r>
          </w:p>
          <w:p w:rsidR="009D1748" w:rsidRPr="007F5D6A" w:rsidRDefault="009D1748" w:rsidP="00452E8D">
            <w:pPr>
              <w:rPr>
                <w:sz w:val="18"/>
                <w:szCs w:val="18"/>
              </w:rPr>
            </w:pPr>
            <w:r w:rsidRPr="00BE2065">
              <w:rPr>
                <w:sz w:val="18"/>
                <w:szCs w:val="18"/>
              </w:rPr>
              <w:t>OR2013-07010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9D1748" w:rsidRDefault="009D1748" w:rsidP="00452E8D">
            <w:pPr>
              <w:rPr>
                <w:sz w:val="18"/>
                <w:szCs w:val="18"/>
              </w:rPr>
            </w:pPr>
            <w:r>
              <w:rPr>
                <w:sz w:val="18"/>
                <w:szCs w:val="18"/>
              </w:rPr>
              <w:t>35,000</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9D1748" w:rsidRDefault="009D1748" w:rsidP="00452E8D">
            <w:pPr>
              <w:rPr>
                <w:sz w:val="18"/>
                <w:szCs w:val="18"/>
              </w:rPr>
            </w:pPr>
            <w:r>
              <w:rPr>
                <w:sz w:val="18"/>
                <w:szCs w:val="18"/>
              </w:rPr>
              <w:t>S</w:t>
            </w:r>
            <w:r w:rsidRPr="00D46EEA">
              <w:rPr>
                <w:sz w:val="18"/>
                <w:szCs w:val="18"/>
              </w:rPr>
              <w:t>upport advocacy and strategic litigation to advance the right to harm reduction and sex work decriminalization in Canada</w:t>
            </w:r>
          </w:p>
        </w:tc>
      </w:tr>
      <w:tr w:rsidR="009D1748" w:rsidTr="00776883">
        <w:trPr>
          <w:cantSplit/>
          <w:tblHeader/>
        </w:trPr>
        <w:tc>
          <w:tcPr>
            <w:tcW w:w="1812" w:type="dxa"/>
            <w:tcBorders>
              <w:top w:val="single" w:sz="4" w:space="0" w:color="auto"/>
              <w:left w:val="single" w:sz="4" w:space="0" w:color="auto"/>
              <w:bottom w:val="single" w:sz="4" w:space="0" w:color="auto"/>
              <w:right w:val="single" w:sz="4" w:space="0" w:color="auto"/>
            </w:tcBorders>
            <w:shd w:val="clear" w:color="auto" w:fill="auto"/>
          </w:tcPr>
          <w:p w:rsidR="009D1748" w:rsidRDefault="009D1748" w:rsidP="00120524">
            <w:pPr>
              <w:ind w:right="-72"/>
              <w:rPr>
                <w:sz w:val="18"/>
                <w:szCs w:val="18"/>
              </w:rPr>
            </w:pPr>
            <w:r w:rsidRPr="007F5D6A">
              <w:rPr>
                <w:sz w:val="18"/>
                <w:szCs w:val="18"/>
              </w:rPr>
              <w:t>Helsinki Foundation for Human Rights, Poland</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D1748" w:rsidRDefault="009D1748" w:rsidP="00120524">
            <w:pPr>
              <w:rPr>
                <w:sz w:val="18"/>
                <w:szCs w:val="18"/>
              </w:rPr>
            </w:pPr>
            <w:r w:rsidRPr="007F5D6A">
              <w:rPr>
                <w:sz w:val="18"/>
                <w:szCs w:val="18"/>
              </w:rPr>
              <w:t>Rights of people with addictions</w:t>
            </w:r>
          </w:p>
        </w:tc>
        <w:tc>
          <w:tcPr>
            <w:tcW w:w="1209" w:type="dxa"/>
            <w:tcBorders>
              <w:top w:val="single" w:sz="4" w:space="0" w:color="auto"/>
              <w:left w:val="single" w:sz="4" w:space="0" w:color="auto"/>
              <w:bottom w:val="single" w:sz="4" w:space="0" w:color="auto"/>
              <w:right w:val="single" w:sz="4" w:space="0" w:color="auto"/>
            </w:tcBorders>
            <w:shd w:val="clear" w:color="auto" w:fill="auto"/>
          </w:tcPr>
          <w:p w:rsidR="009D1748" w:rsidRDefault="009D1748" w:rsidP="00120524">
            <w:pPr>
              <w:rPr>
                <w:sz w:val="18"/>
                <w:szCs w:val="18"/>
              </w:rPr>
            </w:pPr>
            <w:r>
              <w:rPr>
                <w:sz w:val="18"/>
                <w:szCs w:val="20"/>
              </w:rPr>
              <w:t>Grant</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9D1748" w:rsidRDefault="009D1748" w:rsidP="00120524">
            <w:pPr>
              <w:rPr>
                <w:sz w:val="18"/>
                <w:szCs w:val="18"/>
              </w:rPr>
            </w:pPr>
            <w:r w:rsidRPr="007F5D6A">
              <w:rPr>
                <w:sz w:val="18"/>
                <w:szCs w:val="18"/>
              </w:rPr>
              <w:t>OR2013-08909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9D1748" w:rsidRDefault="009D1748" w:rsidP="0077262C">
            <w:pPr>
              <w:rPr>
                <w:sz w:val="18"/>
                <w:szCs w:val="18"/>
              </w:rPr>
            </w:pPr>
            <w:r>
              <w:rPr>
                <w:sz w:val="18"/>
                <w:szCs w:val="18"/>
              </w:rPr>
              <w:t>25,000</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9D1748" w:rsidRPr="00206A3E" w:rsidRDefault="009D1748" w:rsidP="0077262C">
            <w:pPr>
              <w:rPr>
                <w:sz w:val="18"/>
                <w:szCs w:val="18"/>
                <w:highlight w:val="yellow"/>
              </w:rPr>
            </w:pPr>
            <w:r>
              <w:rPr>
                <w:sz w:val="18"/>
                <w:szCs w:val="18"/>
              </w:rPr>
              <w:t>Based on research into court and prosecution files of drug offences, the project conducted</w:t>
            </w:r>
            <w:r w:rsidRPr="007F5D6A">
              <w:rPr>
                <w:sz w:val="18"/>
                <w:szCs w:val="18"/>
              </w:rPr>
              <w:t xml:space="preserve"> trainings for prosecutors from </w:t>
            </w:r>
            <w:r>
              <w:rPr>
                <w:sz w:val="18"/>
                <w:szCs w:val="18"/>
              </w:rPr>
              <w:t>e</w:t>
            </w:r>
            <w:r w:rsidRPr="007F5D6A">
              <w:rPr>
                <w:sz w:val="18"/>
                <w:szCs w:val="18"/>
              </w:rPr>
              <w:t xml:space="preserve">astern Poland. </w:t>
            </w:r>
            <w:r>
              <w:rPr>
                <w:sz w:val="18"/>
                <w:szCs w:val="18"/>
              </w:rPr>
              <w:t>A</w:t>
            </w:r>
            <w:r w:rsidRPr="007F5D6A">
              <w:rPr>
                <w:sz w:val="18"/>
                <w:szCs w:val="18"/>
              </w:rPr>
              <w:t xml:space="preserve"> legal act</w:t>
            </w:r>
            <w:r>
              <w:rPr>
                <w:sz w:val="18"/>
                <w:szCs w:val="18"/>
              </w:rPr>
              <w:t xml:space="preserve"> is also being drafted</w:t>
            </w:r>
            <w:r w:rsidRPr="007F5D6A">
              <w:rPr>
                <w:sz w:val="18"/>
                <w:szCs w:val="18"/>
              </w:rPr>
              <w:t xml:space="preserve">, which will comprehensively regulate issues concerning drug dependency and the assurance of professional and appropriate assistance for </w:t>
            </w:r>
            <w:r>
              <w:rPr>
                <w:sz w:val="18"/>
                <w:szCs w:val="18"/>
              </w:rPr>
              <w:t>people with drug dependency</w:t>
            </w:r>
            <w:r w:rsidRPr="007F5D6A">
              <w:rPr>
                <w:sz w:val="18"/>
                <w:szCs w:val="18"/>
              </w:rPr>
              <w:t xml:space="preserve">. The project is geared towards the inclusion of </w:t>
            </w:r>
            <w:r>
              <w:rPr>
                <w:sz w:val="18"/>
                <w:szCs w:val="18"/>
              </w:rPr>
              <w:t>drug dependents</w:t>
            </w:r>
            <w:r w:rsidRPr="007F5D6A">
              <w:rPr>
                <w:sz w:val="18"/>
                <w:szCs w:val="18"/>
              </w:rPr>
              <w:t xml:space="preserve"> in the modern public health care system and into preventative treatment, instead of relying on reactive criminal procedure</w:t>
            </w:r>
            <w:r>
              <w:rPr>
                <w:sz w:val="18"/>
                <w:szCs w:val="18"/>
              </w:rPr>
              <w:t>s</w:t>
            </w:r>
            <w:r w:rsidRPr="007F5D6A">
              <w:rPr>
                <w:sz w:val="18"/>
                <w:szCs w:val="18"/>
              </w:rPr>
              <w:t>.</w:t>
            </w:r>
          </w:p>
        </w:tc>
      </w:tr>
      <w:tr w:rsidR="00776883" w:rsidTr="00776883">
        <w:trPr>
          <w:cantSplit/>
          <w:tblHeader/>
        </w:trPr>
        <w:tc>
          <w:tcPr>
            <w:tcW w:w="1812" w:type="dxa"/>
            <w:tcBorders>
              <w:top w:val="single" w:sz="4" w:space="0" w:color="auto"/>
              <w:left w:val="single" w:sz="4" w:space="0" w:color="auto"/>
              <w:bottom w:val="single" w:sz="4" w:space="0" w:color="auto"/>
              <w:right w:val="single" w:sz="4" w:space="0" w:color="auto"/>
            </w:tcBorders>
            <w:shd w:val="clear" w:color="auto" w:fill="auto"/>
          </w:tcPr>
          <w:p w:rsidR="00776883" w:rsidRPr="00730405" w:rsidRDefault="00776883" w:rsidP="00120524">
            <w:pPr>
              <w:rPr>
                <w:sz w:val="18"/>
                <w:szCs w:val="18"/>
              </w:rPr>
            </w:pPr>
            <w:r>
              <w:rPr>
                <w:sz w:val="18"/>
                <w:szCs w:val="18"/>
              </w:rPr>
              <w:lastRenderedPageBreak/>
              <w:t>London School of Economics - IDEAS</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776883" w:rsidRDefault="00776883" w:rsidP="00120524">
            <w:pPr>
              <w:rPr>
                <w:color w:val="000000"/>
                <w:sz w:val="18"/>
                <w:szCs w:val="18"/>
              </w:rPr>
            </w:pPr>
            <w:r w:rsidRPr="00D46EEA">
              <w:rPr>
                <w:color w:val="000000"/>
                <w:sz w:val="18"/>
                <w:szCs w:val="18"/>
              </w:rPr>
              <w:t>The Expert Group on the Economics of Drug Policy</w:t>
            </w:r>
          </w:p>
        </w:tc>
        <w:tc>
          <w:tcPr>
            <w:tcW w:w="1209" w:type="dxa"/>
            <w:tcBorders>
              <w:top w:val="single" w:sz="4" w:space="0" w:color="auto"/>
              <w:left w:val="single" w:sz="4" w:space="0" w:color="auto"/>
              <w:bottom w:val="single" w:sz="4" w:space="0" w:color="auto"/>
              <w:right w:val="single" w:sz="4" w:space="0" w:color="auto"/>
            </w:tcBorders>
            <w:shd w:val="clear" w:color="auto" w:fill="auto"/>
          </w:tcPr>
          <w:p w:rsidR="00776883" w:rsidRDefault="00776883" w:rsidP="0019154B">
            <w:pPr>
              <w:rPr>
                <w:color w:val="000000"/>
                <w:sz w:val="18"/>
                <w:szCs w:val="18"/>
              </w:rPr>
            </w:pPr>
            <w:r>
              <w:rPr>
                <w:color w:val="000000"/>
                <w:sz w:val="18"/>
                <w:szCs w:val="18"/>
              </w:rPr>
              <w:t>Grant</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776883" w:rsidRDefault="00776883" w:rsidP="00120524">
            <w:pPr>
              <w:rPr>
                <w:color w:val="000000"/>
                <w:sz w:val="18"/>
                <w:szCs w:val="18"/>
              </w:rPr>
            </w:pPr>
            <w:r w:rsidRPr="00D46EEA">
              <w:rPr>
                <w:color w:val="000000"/>
                <w:sz w:val="18"/>
                <w:szCs w:val="18"/>
              </w:rPr>
              <w:t>OR2012-22794</w:t>
            </w:r>
            <w:r>
              <w:rPr>
                <w:color w:val="000000"/>
                <w:sz w:val="18"/>
                <w:szCs w:val="18"/>
              </w:rPr>
              <w:t>,</w:t>
            </w:r>
          </w:p>
          <w:p w:rsidR="00776883" w:rsidRDefault="00776883" w:rsidP="00120524">
            <w:pPr>
              <w:rPr>
                <w:color w:val="000000"/>
                <w:sz w:val="18"/>
                <w:szCs w:val="18"/>
              </w:rPr>
            </w:pPr>
            <w:r w:rsidRPr="00D46EEA">
              <w:rPr>
                <w:color w:val="000000"/>
                <w:sz w:val="18"/>
                <w:szCs w:val="18"/>
              </w:rPr>
              <w:t>OR2013-03757</w:t>
            </w:r>
            <w:r>
              <w:rPr>
                <w:color w:val="000000"/>
                <w:sz w:val="18"/>
                <w:szCs w:val="18"/>
              </w:rPr>
              <w:t>,</w:t>
            </w:r>
          </w:p>
          <w:p w:rsidR="00776883" w:rsidRPr="00730405" w:rsidRDefault="00776883" w:rsidP="00120524">
            <w:pPr>
              <w:rPr>
                <w:color w:val="000000"/>
                <w:sz w:val="18"/>
                <w:szCs w:val="18"/>
              </w:rPr>
            </w:pPr>
            <w:r w:rsidRPr="00D46EEA">
              <w:rPr>
                <w:color w:val="000000"/>
                <w:sz w:val="18"/>
                <w:szCs w:val="18"/>
              </w:rPr>
              <w:t>OR2014-17826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76883" w:rsidRDefault="00776883" w:rsidP="00D46EEA">
            <w:pPr>
              <w:rPr>
                <w:sz w:val="18"/>
                <w:szCs w:val="18"/>
              </w:rPr>
            </w:pPr>
            <w:r>
              <w:rPr>
                <w:sz w:val="18"/>
                <w:szCs w:val="18"/>
              </w:rPr>
              <w:t>329,827</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776883" w:rsidRPr="00730405" w:rsidRDefault="00776883" w:rsidP="00D46EEA">
            <w:pPr>
              <w:rPr>
                <w:sz w:val="18"/>
                <w:szCs w:val="18"/>
              </w:rPr>
            </w:pPr>
            <w:r>
              <w:rPr>
                <w:sz w:val="18"/>
                <w:szCs w:val="18"/>
              </w:rPr>
              <w:t>E</w:t>
            </w:r>
            <w:r w:rsidRPr="00D46EEA">
              <w:rPr>
                <w:sz w:val="18"/>
                <w:szCs w:val="18"/>
              </w:rPr>
              <w:t>stablish the Expert Group on the Economics of Drug Policy and conduct research to inform its work.  The Expert Group offer</w:t>
            </w:r>
            <w:r>
              <w:rPr>
                <w:sz w:val="18"/>
                <w:szCs w:val="18"/>
              </w:rPr>
              <w:t>s</w:t>
            </w:r>
            <w:r w:rsidRPr="00D46EEA">
              <w:rPr>
                <w:sz w:val="18"/>
                <w:szCs w:val="18"/>
              </w:rPr>
              <w:t xml:space="preserve"> a rigorous economic critique of the global drug control regime in time for the UNGASS on Drugs in 2016.  Members </w:t>
            </w:r>
            <w:r>
              <w:rPr>
                <w:sz w:val="18"/>
                <w:szCs w:val="18"/>
              </w:rPr>
              <w:t>were</w:t>
            </w:r>
            <w:r w:rsidRPr="00D46EEA">
              <w:rPr>
                <w:sz w:val="18"/>
                <w:szCs w:val="18"/>
              </w:rPr>
              <w:t xml:space="preserve"> chosen based on their being: (a) a leading, internationally known figures in the economics discipline; and/or (b) leading applied economists or economic practitioners. Members of the Expert Group </w:t>
            </w:r>
            <w:r>
              <w:rPr>
                <w:sz w:val="18"/>
                <w:szCs w:val="18"/>
              </w:rPr>
              <w:t>are</w:t>
            </w:r>
            <w:r w:rsidRPr="00D46EEA">
              <w:rPr>
                <w:sz w:val="18"/>
                <w:szCs w:val="18"/>
              </w:rPr>
              <w:t xml:space="preserve"> expected to publicly endorse the findings of the group.</w:t>
            </w:r>
          </w:p>
        </w:tc>
      </w:tr>
    </w:tbl>
    <w:p w:rsidR="00F56149" w:rsidRDefault="00F56149" w:rsidP="006B15FC"/>
    <w:sectPr w:rsidR="00F56149" w:rsidSect="00B1419B">
      <w:footerReference w:type="default" r:id="rId7"/>
      <w:pgSz w:w="15840" w:h="12240" w:orient="landscape"/>
      <w:pgMar w:top="720" w:right="720" w:bottom="27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D50" w:rsidRDefault="00370D50">
      <w:r>
        <w:separator/>
      </w:r>
    </w:p>
  </w:endnote>
  <w:endnote w:type="continuationSeparator" w:id="0">
    <w:p w:rsidR="00370D50" w:rsidRDefault="00370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9DC" w:rsidRDefault="00DD31B1">
    <w:pPr>
      <w:pStyle w:val="Footer"/>
      <w:jc w:val="center"/>
    </w:pPr>
  </w:p>
  <w:p w:rsidR="007809DC" w:rsidRDefault="00DD31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D50" w:rsidRDefault="00370D50">
      <w:r>
        <w:separator/>
      </w:r>
    </w:p>
  </w:footnote>
  <w:footnote w:type="continuationSeparator" w:id="0">
    <w:p w:rsidR="00370D50" w:rsidRDefault="00370D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54B"/>
    <w:rsid w:val="000C0F34"/>
    <w:rsid w:val="0010254A"/>
    <w:rsid w:val="00147B8B"/>
    <w:rsid w:val="0019154B"/>
    <w:rsid w:val="001939DF"/>
    <w:rsid w:val="00195830"/>
    <w:rsid w:val="00196060"/>
    <w:rsid w:val="001B00F0"/>
    <w:rsid w:val="00236A05"/>
    <w:rsid w:val="00240EB2"/>
    <w:rsid w:val="002411EF"/>
    <w:rsid w:val="002733B9"/>
    <w:rsid w:val="002858CF"/>
    <w:rsid w:val="002D26B7"/>
    <w:rsid w:val="0031362B"/>
    <w:rsid w:val="00370D50"/>
    <w:rsid w:val="00395B89"/>
    <w:rsid w:val="003C1658"/>
    <w:rsid w:val="00412CEA"/>
    <w:rsid w:val="004A5EFD"/>
    <w:rsid w:val="004B0ACA"/>
    <w:rsid w:val="004B17B9"/>
    <w:rsid w:val="004E466C"/>
    <w:rsid w:val="004F3E93"/>
    <w:rsid w:val="005219B8"/>
    <w:rsid w:val="005516A7"/>
    <w:rsid w:val="005573A3"/>
    <w:rsid w:val="00567A3D"/>
    <w:rsid w:val="00590E40"/>
    <w:rsid w:val="00660716"/>
    <w:rsid w:val="006B15FC"/>
    <w:rsid w:val="006B7288"/>
    <w:rsid w:val="00712556"/>
    <w:rsid w:val="00730405"/>
    <w:rsid w:val="007361D9"/>
    <w:rsid w:val="0077262C"/>
    <w:rsid w:val="00776883"/>
    <w:rsid w:val="00796E1A"/>
    <w:rsid w:val="007B65D9"/>
    <w:rsid w:val="007C7252"/>
    <w:rsid w:val="007D3BC3"/>
    <w:rsid w:val="007F5D6A"/>
    <w:rsid w:val="00834412"/>
    <w:rsid w:val="00884CA8"/>
    <w:rsid w:val="008E75D0"/>
    <w:rsid w:val="009412E8"/>
    <w:rsid w:val="009D1748"/>
    <w:rsid w:val="009D2B13"/>
    <w:rsid w:val="009F6FF5"/>
    <w:rsid w:val="00A2002D"/>
    <w:rsid w:val="00AA3BFD"/>
    <w:rsid w:val="00AC522E"/>
    <w:rsid w:val="00AC7BF7"/>
    <w:rsid w:val="00B1419B"/>
    <w:rsid w:val="00B259F2"/>
    <w:rsid w:val="00B536D0"/>
    <w:rsid w:val="00B552A9"/>
    <w:rsid w:val="00B81548"/>
    <w:rsid w:val="00BA44AD"/>
    <w:rsid w:val="00BC39A6"/>
    <w:rsid w:val="00BE2065"/>
    <w:rsid w:val="00C57843"/>
    <w:rsid w:val="00C967D1"/>
    <w:rsid w:val="00D02816"/>
    <w:rsid w:val="00D230E3"/>
    <w:rsid w:val="00D46EEA"/>
    <w:rsid w:val="00D76EDE"/>
    <w:rsid w:val="00DC67F7"/>
    <w:rsid w:val="00DD31B1"/>
    <w:rsid w:val="00DF6D8F"/>
    <w:rsid w:val="00E160E7"/>
    <w:rsid w:val="00E82626"/>
    <w:rsid w:val="00E928D7"/>
    <w:rsid w:val="00EC2279"/>
    <w:rsid w:val="00F125C2"/>
    <w:rsid w:val="00F4797B"/>
    <w:rsid w:val="00F56149"/>
    <w:rsid w:val="00F64123"/>
    <w:rsid w:val="00F94432"/>
    <w:rsid w:val="00FC1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4B"/>
    <w:pPr>
      <w:spacing w:after="0" w:line="240" w:lineRule="auto"/>
    </w:pPr>
    <w:rPr>
      <w:rFonts w:ascii="Calibri" w:eastAsiaTheme="minorEastAsia"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9154B"/>
    <w:pPr>
      <w:tabs>
        <w:tab w:val="center" w:pos="4513"/>
        <w:tab w:val="right" w:pos="9026"/>
      </w:tabs>
    </w:pPr>
  </w:style>
  <w:style w:type="character" w:customStyle="1" w:styleId="FooterChar">
    <w:name w:val="Footer Char"/>
    <w:basedOn w:val="DefaultParagraphFont"/>
    <w:link w:val="Footer"/>
    <w:uiPriority w:val="99"/>
    <w:rsid w:val="0019154B"/>
    <w:rPr>
      <w:rFonts w:ascii="Calibri" w:eastAsiaTheme="minorEastAsia" w:hAnsi="Calibri"/>
      <w:sz w:val="24"/>
      <w:szCs w:val="24"/>
    </w:rPr>
  </w:style>
  <w:style w:type="table" w:styleId="TableGrid">
    <w:name w:val="Table Grid"/>
    <w:basedOn w:val="TableNormal"/>
    <w:uiPriority w:val="59"/>
    <w:rsid w:val="00191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4B"/>
    <w:pPr>
      <w:spacing w:after="0" w:line="240" w:lineRule="auto"/>
    </w:pPr>
    <w:rPr>
      <w:rFonts w:ascii="Calibri" w:eastAsiaTheme="minorEastAsia"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9154B"/>
    <w:pPr>
      <w:tabs>
        <w:tab w:val="center" w:pos="4513"/>
        <w:tab w:val="right" w:pos="9026"/>
      </w:tabs>
    </w:pPr>
  </w:style>
  <w:style w:type="character" w:customStyle="1" w:styleId="FooterChar">
    <w:name w:val="Footer Char"/>
    <w:basedOn w:val="DefaultParagraphFont"/>
    <w:link w:val="Footer"/>
    <w:uiPriority w:val="99"/>
    <w:rsid w:val="0019154B"/>
    <w:rPr>
      <w:rFonts w:ascii="Calibri" w:eastAsiaTheme="minorEastAsia" w:hAnsi="Calibri"/>
      <w:sz w:val="24"/>
      <w:szCs w:val="24"/>
    </w:rPr>
  </w:style>
  <w:style w:type="table" w:styleId="TableGrid">
    <w:name w:val="Table Grid"/>
    <w:basedOn w:val="TableNormal"/>
    <w:uiPriority w:val="59"/>
    <w:rsid w:val="00191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785948">
      <w:bodyDiv w:val="1"/>
      <w:marLeft w:val="0"/>
      <w:marRight w:val="0"/>
      <w:marTop w:val="0"/>
      <w:marBottom w:val="0"/>
      <w:divBdr>
        <w:top w:val="none" w:sz="0" w:space="0" w:color="auto"/>
        <w:left w:val="none" w:sz="0" w:space="0" w:color="auto"/>
        <w:bottom w:val="none" w:sz="0" w:space="0" w:color="auto"/>
        <w:right w:val="none" w:sz="0" w:space="0" w:color="auto"/>
      </w:divBdr>
    </w:div>
    <w:div w:id="690298637">
      <w:bodyDiv w:val="1"/>
      <w:marLeft w:val="0"/>
      <w:marRight w:val="0"/>
      <w:marTop w:val="0"/>
      <w:marBottom w:val="0"/>
      <w:divBdr>
        <w:top w:val="none" w:sz="0" w:space="0" w:color="auto"/>
        <w:left w:val="none" w:sz="0" w:space="0" w:color="auto"/>
        <w:bottom w:val="none" w:sz="0" w:space="0" w:color="auto"/>
        <w:right w:val="none" w:sz="0" w:space="0" w:color="auto"/>
      </w:divBdr>
    </w:div>
    <w:div w:id="727727011">
      <w:bodyDiv w:val="1"/>
      <w:marLeft w:val="0"/>
      <w:marRight w:val="0"/>
      <w:marTop w:val="0"/>
      <w:marBottom w:val="0"/>
      <w:divBdr>
        <w:top w:val="none" w:sz="0" w:space="0" w:color="auto"/>
        <w:left w:val="none" w:sz="0" w:space="0" w:color="auto"/>
        <w:bottom w:val="none" w:sz="0" w:space="0" w:color="auto"/>
        <w:right w:val="none" w:sz="0" w:space="0" w:color="auto"/>
      </w:divBdr>
    </w:div>
    <w:div w:id="807742900">
      <w:bodyDiv w:val="1"/>
      <w:marLeft w:val="0"/>
      <w:marRight w:val="0"/>
      <w:marTop w:val="0"/>
      <w:marBottom w:val="0"/>
      <w:divBdr>
        <w:top w:val="none" w:sz="0" w:space="0" w:color="auto"/>
        <w:left w:val="none" w:sz="0" w:space="0" w:color="auto"/>
        <w:bottom w:val="none" w:sz="0" w:space="0" w:color="auto"/>
        <w:right w:val="none" w:sz="0" w:space="0" w:color="auto"/>
      </w:divBdr>
    </w:div>
    <w:div w:id="981421138">
      <w:bodyDiv w:val="1"/>
      <w:marLeft w:val="0"/>
      <w:marRight w:val="0"/>
      <w:marTop w:val="0"/>
      <w:marBottom w:val="0"/>
      <w:divBdr>
        <w:top w:val="none" w:sz="0" w:space="0" w:color="auto"/>
        <w:left w:val="none" w:sz="0" w:space="0" w:color="auto"/>
        <w:bottom w:val="none" w:sz="0" w:space="0" w:color="auto"/>
        <w:right w:val="none" w:sz="0" w:space="0" w:color="auto"/>
      </w:divBdr>
    </w:div>
    <w:div w:id="1212380366">
      <w:bodyDiv w:val="1"/>
      <w:marLeft w:val="0"/>
      <w:marRight w:val="0"/>
      <w:marTop w:val="0"/>
      <w:marBottom w:val="0"/>
      <w:divBdr>
        <w:top w:val="none" w:sz="0" w:space="0" w:color="auto"/>
        <w:left w:val="none" w:sz="0" w:space="0" w:color="auto"/>
        <w:bottom w:val="none" w:sz="0" w:space="0" w:color="auto"/>
        <w:right w:val="none" w:sz="0" w:space="0" w:color="auto"/>
      </w:divBdr>
    </w:div>
    <w:div w:id="1396585395">
      <w:bodyDiv w:val="1"/>
      <w:marLeft w:val="0"/>
      <w:marRight w:val="0"/>
      <w:marTop w:val="0"/>
      <w:marBottom w:val="0"/>
      <w:divBdr>
        <w:top w:val="none" w:sz="0" w:space="0" w:color="auto"/>
        <w:left w:val="none" w:sz="0" w:space="0" w:color="auto"/>
        <w:bottom w:val="none" w:sz="0" w:space="0" w:color="auto"/>
        <w:right w:val="none" w:sz="0" w:space="0" w:color="auto"/>
      </w:divBdr>
      <w:divsChild>
        <w:div w:id="2041658318">
          <w:marLeft w:val="0"/>
          <w:marRight w:val="0"/>
          <w:marTop w:val="0"/>
          <w:marBottom w:val="0"/>
          <w:divBdr>
            <w:top w:val="none" w:sz="0" w:space="0" w:color="auto"/>
            <w:left w:val="none" w:sz="0" w:space="0" w:color="auto"/>
            <w:bottom w:val="none" w:sz="0" w:space="0" w:color="auto"/>
            <w:right w:val="none" w:sz="0" w:space="0" w:color="auto"/>
          </w:divBdr>
        </w:div>
      </w:divsChild>
    </w:div>
    <w:div w:id="1615288778">
      <w:bodyDiv w:val="1"/>
      <w:marLeft w:val="0"/>
      <w:marRight w:val="0"/>
      <w:marTop w:val="0"/>
      <w:marBottom w:val="0"/>
      <w:divBdr>
        <w:top w:val="none" w:sz="0" w:space="0" w:color="auto"/>
        <w:left w:val="none" w:sz="0" w:space="0" w:color="auto"/>
        <w:bottom w:val="none" w:sz="0" w:space="0" w:color="auto"/>
        <w:right w:val="none" w:sz="0" w:space="0" w:color="auto"/>
      </w:divBdr>
    </w:div>
    <w:div w:id="212947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1365</Words>
  <Characters>7783</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9130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Akos Lipcsey</dc:creator>
  <cp:lastModifiedBy>Daphne Panayotatos</cp:lastModifiedBy>
  <cp:revision>2</cp:revision>
  <dcterms:created xsi:type="dcterms:W3CDTF">2015-10-29T13:35:00Z</dcterms:created>
  <dcterms:modified xsi:type="dcterms:W3CDTF">2015-10-29T13:35:00Z</dcterms:modified>
</cp:coreProperties>
</file>